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539" w:rsidRDefault="000857FA">
      <w:pPr>
        <w:tabs>
          <w:tab w:val="left" w:pos="-1440"/>
        </w:tabs>
        <w:ind w:left="3600" w:hanging="3600"/>
        <w:rPr>
          <w:rFonts w:ascii="PMingLiU" w:eastAsia="PMingLiU" w:cs="PMingLiU"/>
          <w:b/>
          <w:bCs/>
        </w:rPr>
      </w:pPr>
      <w:r>
        <w:rPr>
          <w:rFonts w:ascii="PMingLiU" w:eastAsia="PMingLiU" w:cs="PMingLiU"/>
          <w:b/>
          <w:bCs/>
        </w:rPr>
        <w:t xml:space="preserve">STATE OF SOUTH CAROLINA </w:t>
      </w:r>
      <w:r>
        <w:rPr>
          <w:rFonts w:ascii="PMingLiU" w:eastAsia="PMingLiU" w:cs="PMingLiU"/>
          <w:b/>
          <w:bCs/>
        </w:rPr>
        <w:tab/>
      </w:r>
      <w:r>
        <w:rPr>
          <w:rFonts w:ascii="PMingLiU" w:eastAsia="PMingLiU" w:cs="PMingLiU"/>
          <w:b/>
          <w:bCs/>
        </w:rPr>
        <w:tab/>
        <w:t>)</w:t>
      </w:r>
      <w:r>
        <w:rPr>
          <w:rFonts w:ascii="PMingLiU" w:eastAsia="PMingLiU" w:cs="PMingLiU"/>
          <w:b/>
          <w:bCs/>
        </w:rPr>
        <w:tab/>
      </w:r>
      <w:r w:rsidR="001B1539">
        <w:rPr>
          <w:rFonts w:ascii="PMingLiU" w:eastAsia="PMingLiU" w:cs="PMingLiU"/>
          <w:b/>
          <w:bCs/>
        </w:rPr>
        <w:t>IN THE COURT OF GENERAL SESSIONS</w:t>
      </w:r>
    </w:p>
    <w:p w:rsidR="001B1539" w:rsidRDefault="000857FA">
      <w:pPr>
        <w:ind w:firstLine="4320"/>
        <w:rPr>
          <w:rFonts w:ascii="PMingLiU" w:eastAsia="PMingLiU" w:cs="PMingLiU"/>
          <w:b/>
          <w:bCs/>
        </w:rPr>
      </w:pPr>
      <w:r>
        <w:rPr>
          <w:rFonts w:ascii="PMingLiU" w:eastAsia="PMingLiU" w:cs="PMingLiU"/>
          <w:b/>
          <w:bCs/>
        </w:rPr>
        <w:t>)</w:t>
      </w:r>
      <w:r>
        <w:rPr>
          <w:rFonts w:ascii="PMingLiU" w:eastAsia="PMingLiU" w:cs="PMingLiU"/>
          <w:b/>
          <w:bCs/>
        </w:rPr>
        <w:tab/>
      </w:r>
      <w:r w:rsidR="001B1539">
        <w:rPr>
          <w:rFonts w:ascii="PMingLiU" w:eastAsia="PMingLiU" w:cs="PMingLiU"/>
          <w:b/>
          <w:bCs/>
        </w:rPr>
        <w:t>SIXTEENTH JUDICIAL CIRCUIT</w:t>
      </w:r>
    </w:p>
    <w:p w:rsidR="001B1539" w:rsidRDefault="000857FA">
      <w:pPr>
        <w:tabs>
          <w:tab w:val="left" w:pos="-1440"/>
        </w:tabs>
        <w:ind w:left="4320" w:hanging="4320"/>
        <w:rPr>
          <w:rFonts w:ascii="PMingLiU" w:eastAsia="PMingLiU" w:cs="PMingLiU"/>
          <w:b/>
          <w:bCs/>
        </w:rPr>
      </w:pPr>
      <w:r>
        <w:rPr>
          <w:rFonts w:ascii="PMingLiU" w:eastAsia="PMingLiU" w:cs="PMingLiU"/>
          <w:b/>
          <w:bCs/>
        </w:rPr>
        <w:t>COUNTY     OF     UNION</w:t>
      </w:r>
      <w:r>
        <w:rPr>
          <w:rFonts w:ascii="PMingLiU" w:eastAsia="PMingLiU" w:cs="PMingLiU"/>
          <w:b/>
          <w:bCs/>
        </w:rPr>
        <w:tab/>
      </w:r>
      <w:r w:rsidR="001B1539">
        <w:rPr>
          <w:rFonts w:ascii="PMingLiU" w:eastAsia="PMingLiU" w:cs="PMingLiU"/>
          <w:b/>
          <w:bCs/>
        </w:rPr>
        <w:t xml:space="preserve">)                        </w:t>
      </w:r>
    </w:p>
    <w:p w:rsidR="001B1539" w:rsidRDefault="001B1539">
      <w:pPr>
        <w:rPr>
          <w:rFonts w:ascii="PMingLiU" w:eastAsia="PMingLiU" w:cs="PMingLiU"/>
          <w:b/>
          <w:bCs/>
        </w:rPr>
      </w:pPr>
    </w:p>
    <w:p w:rsidR="001B1539" w:rsidRDefault="001B1539">
      <w:pPr>
        <w:tabs>
          <w:tab w:val="left" w:pos="-1440"/>
        </w:tabs>
        <w:ind w:left="4320" w:hanging="4320"/>
        <w:rPr>
          <w:rFonts w:ascii="PMingLiU" w:eastAsia="PMingLiU" w:cs="PMingLiU"/>
          <w:b/>
          <w:bCs/>
        </w:rPr>
      </w:pPr>
      <w:r>
        <w:rPr>
          <w:rFonts w:ascii="PMingLiU" w:eastAsia="PMingLiU" w:cs="PMingLiU"/>
          <w:b/>
          <w:bCs/>
        </w:rPr>
        <w:t>The State of South Carolina,</w:t>
      </w:r>
      <w:r>
        <w:rPr>
          <w:rFonts w:ascii="PMingLiU" w:eastAsia="PMingLiU" w:cs="PMingLiU"/>
          <w:b/>
          <w:bCs/>
        </w:rPr>
        <w:tab/>
        <w:t>)</w:t>
      </w:r>
    </w:p>
    <w:p w:rsidR="001B1539" w:rsidRDefault="001B1539">
      <w:pPr>
        <w:tabs>
          <w:tab w:val="left" w:pos="-1440"/>
        </w:tabs>
        <w:ind w:left="4320" w:hanging="4320"/>
        <w:rPr>
          <w:rFonts w:ascii="PMingLiU" w:eastAsia="PMingLiU" w:cs="PMingLiU"/>
          <w:b/>
          <w:bCs/>
        </w:rPr>
      </w:pPr>
      <w:r>
        <w:rPr>
          <w:rFonts w:ascii="PMingLiU" w:eastAsia="PMingLiU" w:cs="PMingLiU"/>
          <w:b/>
          <w:bCs/>
        </w:rPr>
        <w:t xml:space="preserve">                        </w:t>
      </w:r>
      <w:r>
        <w:rPr>
          <w:rFonts w:ascii="PMingLiU" w:eastAsia="PMingLiU" w:cs="PMingLiU"/>
          <w:b/>
          <w:bCs/>
        </w:rPr>
        <w:tab/>
        <w:t>)</w:t>
      </w:r>
    </w:p>
    <w:p w:rsidR="001B1539" w:rsidRDefault="001B1539">
      <w:pPr>
        <w:tabs>
          <w:tab w:val="left" w:pos="-1440"/>
        </w:tabs>
        <w:ind w:left="4320" w:hanging="2880"/>
        <w:rPr>
          <w:rFonts w:ascii="PMingLiU" w:eastAsia="PMingLiU" w:cs="PMingLiU"/>
          <w:b/>
          <w:bCs/>
        </w:rPr>
      </w:pPr>
      <w:r>
        <w:rPr>
          <w:rFonts w:ascii="PMingLiU" w:eastAsia="PMingLiU" w:cs="PMingLiU"/>
          <w:b/>
          <w:bCs/>
        </w:rPr>
        <w:t xml:space="preserve">Plaintiff, </w:t>
      </w:r>
      <w:r>
        <w:rPr>
          <w:rFonts w:ascii="PMingLiU" w:eastAsia="PMingLiU" w:cs="PMingLiU"/>
          <w:b/>
          <w:bCs/>
        </w:rPr>
        <w:tab/>
        <w:t>)</w:t>
      </w:r>
    </w:p>
    <w:p w:rsidR="001B1539" w:rsidRDefault="001B1539">
      <w:pPr>
        <w:tabs>
          <w:tab w:val="left" w:pos="-1440"/>
        </w:tabs>
        <w:ind w:left="5040" w:hanging="720"/>
        <w:rPr>
          <w:rFonts w:ascii="PMingLiU" w:eastAsia="PMingLiU" w:cs="PMingLiU"/>
          <w:b/>
          <w:bCs/>
        </w:rPr>
      </w:pPr>
      <w:r>
        <w:rPr>
          <w:rFonts w:ascii="PMingLiU" w:eastAsia="PMingLiU" w:cs="PMingLiU"/>
          <w:b/>
          <w:bCs/>
        </w:rPr>
        <w:t>)</w:t>
      </w:r>
      <w:r>
        <w:rPr>
          <w:rFonts w:ascii="PMingLiU" w:eastAsia="PMingLiU" w:cs="PMingLiU"/>
          <w:b/>
          <w:bCs/>
        </w:rPr>
        <w:tab/>
        <w:t>NOTICE OF MOTION AND MOTION</w:t>
      </w:r>
    </w:p>
    <w:p w:rsidR="001B1539" w:rsidRDefault="001B1539">
      <w:pPr>
        <w:tabs>
          <w:tab w:val="left" w:pos="-1440"/>
        </w:tabs>
        <w:ind w:left="4320" w:hanging="2880"/>
        <w:rPr>
          <w:rFonts w:ascii="PMingLiU" w:eastAsia="PMingLiU" w:cs="PMingLiU"/>
          <w:b/>
          <w:bCs/>
        </w:rPr>
      </w:pPr>
      <w:r>
        <w:rPr>
          <w:rFonts w:ascii="PMingLiU" w:eastAsia="PMingLiU" w:cs="PMingLiU"/>
          <w:b/>
          <w:bCs/>
        </w:rPr>
        <w:t>vs.</w:t>
      </w:r>
      <w:r>
        <w:rPr>
          <w:rFonts w:ascii="PMingLiU" w:eastAsia="PMingLiU" w:cs="PMingLiU"/>
          <w:b/>
          <w:bCs/>
        </w:rPr>
        <w:tab/>
      </w:r>
      <w:r w:rsidR="000857FA">
        <w:rPr>
          <w:rFonts w:ascii="PMingLiU" w:eastAsia="PMingLiU" w:cs="PMingLiU"/>
          <w:b/>
          <w:bCs/>
        </w:rPr>
        <w:t>)</w:t>
      </w:r>
      <w:r w:rsidR="000857FA">
        <w:rPr>
          <w:rFonts w:ascii="PMingLiU" w:eastAsia="PMingLiU" w:cs="PMingLiU"/>
          <w:b/>
          <w:bCs/>
        </w:rPr>
        <w:tab/>
      </w:r>
      <w:r>
        <w:rPr>
          <w:rFonts w:ascii="PMingLiU" w:eastAsia="PMingLiU" w:cs="PMingLiU"/>
          <w:b/>
          <w:bCs/>
        </w:rPr>
        <w:t>TO COMPEL DISCOVERY</w:t>
      </w:r>
    </w:p>
    <w:p w:rsidR="001B1539" w:rsidRDefault="001B1539">
      <w:pPr>
        <w:ind w:firstLine="4320"/>
        <w:rPr>
          <w:rFonts w:ascii="PMingLiU" w:eastAsia="PMingLiU" w:cs="PMingLiU"/>
          <w:b/>
          <w:bCs/>
        </w:rPr>
      </w:pPr>
      <w:r>
        <w:rPr>
          <w:rFonts w:ascii="PMingLiU" w:eastAsia="PMingLiU" w:cs="PMingLiU"/>
          <w:b/>
          <w:bCs/>
        </w:rPr>
        <w:t xml:space="preserve">)                                </w:t>
      </w:r>
    </w:p>
    <w:p w:rsidR="001B1539" w:rsidRDefault="003666EF">
      <w:pPr>
        <w:tabs>
          <w:tab w:val="left" w:pos="-1440"/>
        </w:tabs>
        <w:ind w:left="5040" w:hanging="5040"/>
        <w:rPr>
          <w:rFonts w:ascii="PMingLiU" w:eastAsia="PMingLiU" w:cs="PMingLiU"/>
          <w:b/>
          <w:bCs/>
        </w:rPr>
      </w:pPr>
      <w:proofErr w:type="spellStart"/>
      <w:r>
        <w:rPr>
          <w:rFonts w:ascii="PMingLiU" w:eastAsia="PMingLiU" w:cs="PMingLiU"/>
          <w:b/>
          <w:bCs/>
        </w:rPr>
        <w:t>Xxxxx</w:t>
      </w:r>
      <w:proofErr w:type="spellEnd"/>
      <w:r w:rsidR="001B1539">
        <w:rPr>
          <w:rFonts w:ascii="PMingLiU" w:eastAsia="PMingLiU" w:cs="PMingLiU"/>
          <w:b/>
          <w:bCs/>
        </w:rPr>
        <w:t xml:space="preserve"> </w:t>
      </w:r>
      <w:proofErr w:type="spellStart"/>
      <w:r>
        <w:rPr>
          <w:rFonts w:ascii="PMingLiU" w:eastAsia="PMingLiU" w:cs="PMingLiU"/>
          <w:b/>
          <w:bCs/>
        </w:rPr>
        <w:t>Xxxxx</w:t>
      </w:r>
      <w:proofErr w:type="spellEnd"/>
      <w:r w:rsidR="001B1539">
        <w:rPr>
          <w:rFonts w:ascii="PMingLiU" w:eastAsia="PMingLiU" w:cs="PMingLiU"/>
          <w:b/>
          <w:bCs/>
        </w:rPr>
        <w:t xml:space="preserve"> </w:t>
      </w:r>
      <w:proofErr w:type="spellStart"/>
      <w:r>
        <w:rPr>
          <w:rFonts w:ascii="PMingLiU" w:eastAsia="PMingLiU" w:cs="PMingLiU"/>
          <w:b/>
          <w:bCs/>
        </w:rPr>
        <w:t>Xxxxx</w:t>
      </w:r>
      <w:proofErr w:type="spellEnd"/>
      <w:r w:rsidR="000857FA">
        <w:rPr>
          <w:rFonts w:ascii="PMingLiU" w:eastAsia="PMingLiU" w:cs="PMingLiU"/>
          <w:b/>
          <w:bCs/>
        </w:rPr>
        <w:t>, Jr.,                )</w:t>
      </w:r>
      <w:r w:rsidR="000857FA">
        <w:rPr>
          <w:rFonts w:ascii="PMingLiU" w:eastAsia="PMingLiU" w:cs="PMingLiU"/>
          <w:b/>
          <w:bCs/>
        </w:rPr>
        <w:tab/>
      </w:r>
      <w:r w:rsidR="001B1539">
        <w:rPr>
          <w:rFonts w:ascii="PMingLiU" w:eastAsia="PMingLiU" w:cs="PMingLiU"/>
          <w:b/>
          <w:bCs/>
        </w:rPr>
        <w:t>Warrant No.: K 367861</w:t>
      </w:r>
    </w:p>
    <w:p w:rsidR="001B1539" w:rsidRDefault="001B1539">
      <w:pPr>
        <w:tabs>
          <w:tab w:val="left" w:pos="-1440"/>
        </w:tabs>
        <w:ind w:left="5040" w:hanging="720"/>
        <w:rPr>
          <w:rFonts w:ascii="PMingLiU" w:eastAsia="PMingLiU" w:cs="PMingLiU"/>
          <w:b/>
          <w:bCs/>
        </w:rPr>
      </w:pPr>
      <w:r>
        <w:rPr>
          <w:rFonts w:ascii="PMingLiU" w:eastAsia="PMingLiU" w:cs="PMingLiU"/>
          <w:b/>
          <w:bCs/>
        </w:rPr>
        <w:t>)</w:t>
      </w:r>
      <w:r>
        <w:rPr>
          <w:rFonts w:ascii="PMingLiU" w:eastAsia="PMingLiU" w:cs="PMingLiU"/>
          <w:b/>
          <w:bCs/>
        </w:rPr>
        <w:tab/>
        <w:t xml:space="preserve">Indictment No: </w:t>
      </w:r>
    </w:p>
    <w:p w:rsidR="001B1539" w:rsidRDefault="001B1539">
      <w:pPr>
        <w:tabs>
          <w:tab w:val="left" w:pos="-1440"/>
        </w:tabs>
        <w:ind w:left="4320" w:hanging="2880"/>
        <w:rPr>
          <w:rFonts w:ascii="PMingLiU" w:eastAsia="PMingLiU" w:cs="PMingLiU"/>
          <w:b/>
          <w:bCs/>
        </w:rPr>
      </w:pPr>
      <w:proofErr w:type="gramStart"/>
      <w:r>
        <w:rPr>
          <w:rFonts w:ascii="PMingLiU" w:eastAsia="PMingLiU" w:cs="PMingLiU"/>
          <w:b/>
          <w:bCs/>
        </w:rPr>
        <w:t>Defendant.</w:t>
      </w:r>
      <w:proofErr w:type="gramEnd"/>
      <w:r>
        <w:rPr>
          <w:rFonts w:ascii="PMingLiU" w:eastAsia="PMingLiU" w:cs="PMingLiU"/>
          <w:b/>
          <w:bCs/>
        </w:rPr>
        <w:t xml:space="preserve"> </w:t>
      </w:r>
      <w:r>
        <w:rPr>
          <w:rFonts w:ascii="PMingLiU" w:eastAsia="PMingLiU" w:cs="PMingLiU"/>
          <w:b/>
          <w:bCs/>
        </w:rPr>
        <w:tab/>
        <w:t>)</w:t>
      </w:r>
    </w:p>
    <w:p w:rsidR="001B1539" w:rsidRDefault="001B1539">
      <w:pPr>
        <w:tabs>
          <w:tab w:val="left" w:pos="-1440"/>
        </w:tabs>
        <w:ind w:left="4320" w:hanging="4320"/>
        <w:rPr>
          <w:rFonts w:ascii="PMingLiU" w:eastAsia="PMingLiU" w:cs="PMingLiU"/>
          <w:b/>
          <w:bCs/>
        </w:rPr>
      </w:pPr>
      <w:r>
        <w:rPr>
          <w:rFonts w:ascii="PMingLiU" w:eastAsia="PMingLiU" w:cs="PMingLiU"/>
          <w:b/>
          <w:bCs/>
        </w:rPr>
        <w:t>______________________________</w:t>
      </w:r>
      <w:r>
        <w:rPr>
          <w:rFonts w:ascii="PMingLiU" w:eastAsia="PMingLiU" w:cs="PMingLiU"/>
          <w:b/>
          <w:bCs/>
        </w:rPr>
        <w:tab/>
        <w:t>)</w:t>
      </w:r>
    </w:p>
    <w:p w:rsidR="001B1539" w:rsidRDefault="001B1539">
      <w:pPr>
        <w:rPr>
          <w:rFonts w:ascii="PMingLiU" w:eastAsia="PMingLiU" w:cs="PMingLiU"/>
          <w:b/>
          <w:bCs/>
        </w:rPr>
      </w:pPr>
    </w:p>
    <w:p w:rsidR="001B1539" w:rsidRDefault="001B1539">
      <w:pPr>
        <w:rPr>
          <w:rFonts w:ascii="PMingLiU" w:eastAsia="PMingLiU" w:cs="PMingLiU"/>
          <w:b/>
          <w:bCs/>
        </w:rPr>
      </w:pPr>
    </w:p>
    <w:p w:rsidR="001B1539" w:rsidRDefault="001B1539">
      <w:pPr>
        <w:rPr>
          <w:rFonts w:ascii="PMingLiU" w:eastAsia="PMingLiU" w:cs="PMingLiU"/>
          <w:b/>
          <w:bCs/>
        </w:rPr>
      </w:pPr>
    </w:p>
    <w:p w:rsidR="001B1539" w:rsidRDefault="001B1539">
      <w:pPr>
        <w:rPr>
          <w:rFonts w:ascii="PMingLiU" w:eastAsia="PMingLiU" w:cs="PMingLiU"/>
          <w:b/>
          <w:bCs/>
        </w:rPr>
      </w:pPr>
      <w:r>
        <w:rPr>
          <w:rFonts w:ascii="PMingLiU" w:eastAsia="PMingLiU" w:cs="PMingLiU"/>
          <w:b/>
          <w:bCs/>
        </w:rPr>
        <w:t>TO: SUSANNA M. RINGLER, Assistant Attorney General for South Carolina</w:t>
      </w:r>
    </w:p>
    <w:p w:rsidR="001B1539" w:rsidRDefault="001B1539">
      <w:pPr>
        <w:rPr>
          <w:rFonts w:ascii="PMingLiU" w:eastAsia="PMingLiU" w:cs="PMingLiU"/>
        </w:rPr>
      </w:pPr>
    </w:p>
    <w:p w:rsidR="001B1539" w:rsidRDefault="001B1539">
      <w:pPr>
        <w:rPr>
          <w:rFonts w:ascii="PMingLiU" w:eastAsia="PMingLiU" w:cs="PMingLiU"/>
        </w:rPr>
      </w:pPr>
    </w:p>
    <w:p w:rsidR="001B1539" w:rsidRDefault="001B1539">
      <w:pPr>
        <w:spacing w:line="480" w:lineRule="auto"/>
        <w:ind w:firstLine="720"/>
        <w:rPr>
          <w:rFonts w:ascii="PMingLiU" w:eastAsia="PMingLiU" w:cs="PMingLiU"/>
        </w:rPr>
      </w:pPr>
      <w:r>
        <w:rPr>
          <w:rFonts w:ascii="PMingLiU" w:eastAsia="PMingLiU" w:cs="PMingLiU"/>
        </w:rPr>
        <w:t>YOU WILL PLEASE TAKE NOTICE that on September 14, 2009 at 9:00 a.m., or as soon thereafter as this matter may be heard, the Defendant, by and through his undersigned attorney will move this Honorable Court for an Order compelling the government to produce to Defendant the following:</w:t>
      </w:r>
    </w:p>
    <w:p w:rsidR="001B1539" w:rsidRDefault="001B1539">
      <w:pPr>
        <w:spacing w:line="480" w:lineRule="auto"/>
        <w:ind w:firstLine="720"/>
        <w:rPr>
          <w:rFonts w:ascii="PMingLiU" w:eastAsia="PMingLiU" w:cs="PMingLiU"/>
        </w:rPr>
      </w:pPr>
      <w:r>
        <w:rPr>
          <w:rFonts w:ascii="PMingLiU" w:eastAsia="PMingLiU" w:cs="PMingLiU"/>
        </w:rPr>
        <w:t>A.  All physical evidence or tangible items which are in the possession, custody, or control of the government or any of its agencies that the government intends to use or may use as evidence in the trial of this case, including but not limited to the following:</w:t>
      </w:r>
    </w:p>
    <w:p w:rsidR="001B1539" w:rsidRDefault="001B1539">
      <w:pPr>
        <w:spacing w:line="480" w:lineRule="auto"/>
        <w:ind w:firstLine="1440"/>
        <w:rPr>
          <w:rFonts w:ascii="PMingLiU" w:eastAsia="PMingLiU" w:cs="PMingLiU"/>
        </w:rPr>
      </w:pPr>
      <w:r>
        <w:rPr>
          <w:rFonts w:ascii="PMingLiU" w:eastAsia="PMingLiU" w:cs="PMingLiU"/>
        </w:rPr>
        <w:t>(1)  Any screen snapshots, buddy lists, chat room log files, or graphic, audio or video files captured from the internet or other computer network confiscated from Defendant</w:t>
      </w:r>
      <w:r>
        <w:rPr>
          <w:rFonts w:ascii="PMingLiU" w:eastAsia="PMingLiU" w:cs="PMingLiU"/>
        </w:rPr>
        <w:t>’</w:t>
      </w:r>
      <w:r>
        <w:rPr>
          <w:rFonts w:ascii="PMingLiU" w:eastAsia="PMingLiU" w:cs="PMingLiU"/>
        </w:rPr>
        <w:t xml:space="preserve">s home; </w:t>
      </w:r>
    </w:p>
    <w:p w:rsidR="001B1539" w:rsidRDefault="001B1539">
      <w:pPr>
        <w:spacing w:line="480" w:lineRule="auto"/>
        <w:ind w:firstLine="1440"/>
        <w:rPr>
          <w:rFonts w:ascii="PMingLiU" w:eastAsia="PMingLiU" w:cs="PMingLiU"/>
        </w:rPr>
      </w:pPr>
      <w:r>
        <w:rPr>
          <w:rFonts w:ascii="PMingLiU" w:eastAsia="PMingLiU" w:cs="PMingLiU"/>
        </w:rPr>
        <w:t xml:space="preserve">(2)  Any screen capture of any instant messaging or chat room graphics purported to have been sent or received by the Defendant; </w:t>
      </w:r>
    </w:p>
    <w:p w:rsidR="001B1539" w:rsidRDefault="001B1539">
      <w:pPr>
        <w:spacing w:line="480" w:lineRule="auto"/>
        <w:ind w:firstLine="1440"/>
        <w:rPr>
          <w:rFonts w:ascii="PMingLiU" w:eastAsia="PMingLiU" w:cs="PMingLiU"/>
        </w:rPr>
        <w:sectPr w:rsidR="001B1539">
          <w:pgSz w:w="12240" w:h="15840"/>
          <w:pgMar w:top="1440" w:right="1440" w:bottom="1440" w:left="1440" w:header="1440" w:footer="1440" w:gutter="0"/>
          <w:cols w:space="720"/>
          <w:noEndnote/>
        </w:sectPr>
      </w:pPr>
    </w:p>
    <w:p w:rsidR="001B1539" w:rsidRDefault="001B1539">
      <w:pPr>
        <w:spacing w:line="480" w:lineRule="auto"/>
        <w:ind w:firstLine="1440"/>
        <w:rPr>
          <w:rFonts w:ascii="PMingLiU" w:eastAsia="PMingLiU" w:cs="PMingLiU"/>
        </w:rPr>
      </w:pPr>
      <w:r>
        <w:rPr>
          <w:rFonts w:ascii="PMingLiU" w:eastAsia="PMingLiU" w:cs="PMingLiU"/>
        </w:rPr>
        <w:lastRenderedPageBreak/>
        <w:t>(3) Any e-mail records, e-mail account subscriber information, computer discs or data, computer hard drive, computer files, photographs, digital images, and other items confiscated or discovered pursuant to investigation in this case;</w:t>
      </w:r>
    </w:p>
    <w:p w:rsidR="001B1539" w:rsidRDefault="001B1539">
      <w:pPr>
        <w:spacing w:line="480" w:lineRule="auto"/>
        <w:ind w:firstLine="1440"/>
        <w:rPr>
          <w:rFonts w:ascii="PMingLiU" w:eastAsia="PMingLiU" w:cs="PMingLiU"/>
        </w:rPr>
      </w:pPr>
      <w:r>
        <w:rPr>
          <w:rFonts w:ascii="PMingLiU" w:eastAsia="PMingLiU" w:cs="PMingLiU"/>
        </w:rPr>
        <w:t>(4)  Any chat room buddy lists or graphic files evidencing the existence of such a list.</w:t>
      </w:r>
    </w:p>
    <w:p w:rsidR="001B1539" w:rsidRDefault="001B1539">
      <w:pPr>
        <w:spacing w:line="480" w:lineRule="auto"/>
        <w:ind w:firstLine="1440"/>
        <w:rPr>
          <w:rFonts w:ascii="PMingLiU" w:eastAsia="PMingLiU" w:cs="PMingLiU"/>
        </w:rPr>
      </w:pPr>
      <w:r>
        <w:rPr>
          <w:rFonts w:ascii="PMingLiU" w:eastAsia="PMingLiU" w:cs="PMingLiU"/>
        </w:rPr>
        <w:t>(5)  The names of and version numbers of the forensic software package or packages used by SLED or any other government forensics experts  in analyzing and investigating the computer system confiscated from Defendant</w:t>
      </w:r>
      <w:r>
        <w:rPr>
          <w:rFonts w:ascii="PMingLiU" w:eastAsia="PMingLiU" w:cs="PMingLiU"/>
        </w:rPr>
        <w:t>’</w:t>
      </w:r>
      <w:r>
        <w:rPr>
          <w:rFonts w:ascii="PMingLiU" w:eastAsia="PMingLiU" w:cs="PMingLiU"/>
        </w:rPr>
        <w:t>s home;</w:t>
      </w:r>
    </w:p>
    <w:p w:rsidR="001B1539" w:rsidRDefault="001B1539">
      <w:pPr>
        <w:spacing w:line="480" w:lineRule="auto"/>
        <w:ind w:firstLine="1440"/>
        <w:rPr>
          <w:rFonts w:ascii="PMingLiU" w:eastAsia="PMingLiU" w:cs="PMingLiU"/>
        </w:rPr>
      </w:pPr>
      <w:r>
        <w:rPr>
          <w:rFonts w:ascii="PMingLiU" w:eastAsia="PMingLiU" w:cs="PMingLiU"/>
        </w:rPr>
        <w:t>(6) The name of the specific Gnutella Network P2P client used by SLED Agent Lucinda McKellar in the investigation of this case</w:t>
      </w:r>
      <w:proofErr w:type="gramStart"/>
      <w:r>
        <w:rPr>
          <w:rFonts w:ascii="PMingLiU" w:eastAsia="PMingLiU" w:cs="PMingLiU"/>
        </w:rPr>
        <w:t>.;</w:t>
      </w:r>
      <w:proofErr w:type="gramEnd"/>
    </w:p>
    <w:p w:rsidR="001B1539" w:rsidRDefault="001B1539">
      <w:pPr>
        <w:spacing w:line="480" w:lineRule="auto"/>
        <w:rPr>
          <w:rFonts w:ascii="PMingLiU" w:eastAsia="PMingLiU" w:cs="PMingLiU"/>
        </w:rPr>
      </w:pPr>
    </w:p>
    <w:p w:rsidR="001B1539" w:rsidRDefault="001B1539">
      <w:pPr>
        <w:spacing w:line="480" w:lineRule="auto"/>
        <w:ind w:firstLine="720"/>
        <w:rPr>
          <w:rFonts w:ascii="PMingLiU" w:eastAsia="PMingLiU" w:cs="PMingLiU"/>
        </w:rPr>
      </w:pPr>
      <w:r>
        <w:rPr>
          <w:rFonts w:ascii="PMingLiU" w:eastAsia="PMingLiU" w:cs="PMingLiU"/>
        </w:rPr>
        <w:t>B.  The Defendant further requests that this Court issue an Order granting his retained forensic computer expert access to the computer system confiscated by the government from Defendant</w:t>
      </w:r>
      <w:r>
        <w:rPr>
          <w:rFonts w:ascii="PMingLiU" w:eastAsia="PMingLiU" w:cs="PMingLiU"/>
        </w:rPr>
        <w:t>’</w:t>
      </w:r>
      <w:r>
        <w:rPr>
          <w:rFonts w:ascii="PMingLiU" w:eastAsia="PMingLiU" w:cs="PMingLiU"/>
        </w:rPr>
        <w:t xml:space="preserve">s home and allowing that expert to prepare a mirror image of the contents of the hard drive of the confiscated computer system so that he </w:t>
      </w:r>
      <w:proofErr w:type="gramStart"/>
      <w:r>
        <w:rPr>
          <w:rFonts w:ascii="PMingLiU" w:eastAsia="PMingLiU" w:cs="PMingLiU"/>
        </w:rPr>
        <w:t>may  examine</w:t>
      </w:r>
      <w:proofErr w:type="gramEnd"/>
      <w:r>
        <w:rPr>
          <w:rFonts w:ascii="PMingLiU" w:eastAsia="PMingLiU" w:cs="PMingLiU"/>
        </w:rPr>
        <w:t>, test,  and analyze the contents thereon in his own laboratory facility, without oversight and/or intrusion by the government or any of its agencies or agents. With regard to this request</w:t>
      </w:r>
      <w:proofErr w:type="gramStart"/>
      <w:r>
        <w:rPr>
          <w:rFonts w:ascii="PMingLiU" w:eastAsia="PMingLiU" w:cs="PMingLiU"/>
        </w:rPr>
        <w:t>,  Defendant</w:t>
      </w:r>
      <w:proofErr w:type="gramEnd"/>
      <w:r>
        <w:rPr>
          <w:rFonts w:ascii="PMingLiU" w:eastAsia="PMingLiU" w:cs="PMingLiU"/>
        </w:rPr>
        <w:t xml:space="preserve"> recognizes there may be a discovery issue regarding possession of child pornography by the defense attorney and his forensic expert.  It is arguable that a discovery order signed by the judge provides </w:t>
      </w:r>
      <w:r>
        <w:rPr>
          <w:rFonts w:ascii="PMingLiU" w:eastAsia="PMingLiU" w:cs="PMingLiU"/>
        </w:rPr>
        <w:t>“</w:t>
      </w:r>
      <w:r>
        <w:rPr>
          <w:rFonts w:ascii="PMingLiU" w:eastAsia="PMingLiU" w:cs="PMingLiU"/>
        </w:rPr>
        <w:t>official sanction</w:t>
      </w:r>
      <w:r>
        <w:rPr>
          <w:rFonts w:ascii="PMingLiU" w:eastAsia="PMingLiU" w:cs="PMingLiU"/>
        </w:rPr>
        <w:t>”</w:t>
      </w:r>
      <w:r>
        <w:rPr>
          <w:rFonts w:ascii="PMingLiU" w:eastAsia="PMingLiU" w:cs="PMingLiU"/>
        </w:rPr>
        <w:t xml:space="preserve"> for the defense and his forensic expert to lawfully have child pornography in his or her possession.   Thus, a protective order issued by the </w:t>
      </w:r>
      <w:proofErr w:type="gramStart"/>
      <w:r>
        <w:rPr>
          <w:rFonts w:ascii="PMingLiU" w:eastAsia="PMingLiU" w:cs="PMingLiU"/>
        </w:rPr>
        <w:t>court  prohibiting</w:t>
      </w:r>
      <w:proofErr w:type="gramEnd"/>
      <w:r>
        <w:rPr>
          <w:rFonts w:ascii="PMingLiU" w:eastAsia="PMingLiU" w:cs="PMingLiU"/>
        </w:rPr>
        <w:t xml:space="preserve"> the parties from further disclosure or dissemination of the requested copies is prudent.  Therefore, Defendant makes this request with the understanding and </w:t>
      </w:r>
      <w:r>
        <w:rPr>
          <w:rFonts w:ascii="PMingLiU" w:eastAsia="PMingLiU" w:cs="PMingLiU"/>
        </w:rPr>
        <w:lastRenderedPageBreak/>
        <w:t xml:space="preserve">prayer that this court issue a Protective Order containing provisions similar to those set forth in the draft Protective Order attached hereto as Exhibit </w:t>
      </w:r>
      <w:r>
        <w:rPr>
          <w:rFonts w:ascii="PMingLiU" w:eastAsia="PMingLiU" w:cs="PMingLiU"/>
        </w:rPr>
        <w:t>“</w:t>
      </w:r>
      <w:r>
        <w:rPr>
          <w:rFonts w:ascii="PMingLiU" w:eastAsia="PMingLiU" w:cs="PMingLiU"/>
        </w:rPr>
        <w:t>A</w:t>
      </w:r>
      <w:r>
        <w:rPr>
          <w:rFonts w:ascii="PMingLiU" w:eastAsia="PMingLiU" w:cs="PMingLiU"/>
        </w:rPr>
        <w:t>”</w:t>
      </w:r>
      <w:r>
        <w:rPr>
          <w:rFonts w:ascii="PMingLiU" w:eastAsia="PMingLiU" w:cs="PMingLiU"/>
        </w:rPr>
        <w:t xml:space="preserve">.  </w:t>
      </w:r>
    </w:p>
    <w:p w:rsidR="001B1539" w:rsidRDefault="001B1539">
      <w:pPr>
        <w:spacing w:line="480" w:lineRule="auto"/>
        <w:ind w:firstLine="720"/>
        <w:rPr>
          <w:rFonts w:ascii="PMingLiU" w:eastAsia="PMingLiU" w:cs="PMingLiU"/>
        </w:rPr>
        <w:sectPr w:rsidR="001B1539">
          <w:type w:val="continuous"/>
          <w:pgSz w:w="12240" w:h="15840"/>
          <w:pgMar w:top="1440" w:right="1440" w:bottom="1440" w:left="1440" w:header="1440" w:footer="1440" w:gutter="0"/>
          <w:cols w:space="720"/>
          <w:noEndnote/>
        </w:sectPr>
      </w:pPr>
    </w:p>
    <w:p w:rsidR="001B1539" w:rsidRDefault="001B1539">
      <w:pPr>
        <w:spacing w:line="480" w:lineRule="auto"/>
        <w:ind w:firstLine="720"/>
        <w:rPr>
          <w:rFonts w:ascii="PMingLiU" w:eastAsia="PMingLiU" w:cs="PMingLiU"/>
        </w:rPr>
      </w:pPr>
      <w:r>
        <w:rPr>
          <w:rFonts w:ascii="PMingLiU" w:eastAsia="PMingLiU" w:cs="PMingLiU"/>
        </w:rPr>
        <w:lastRenderedPageBreak/>
        <w:t xml:space="preserve">C. All evidence which is exculpatory, or is in mitigation of punishment, if any, or is any way favorable to the Defendant which prosecution or any law enforcement agency may have in its possession or within its knowledge or of which it has a duty to inquire concerning the above </w:t>
      </w:r>
    </w:p>
    <w:p w:rsidR="001B1539" w:rsidRDefault="001B1539">
      <w:pPr>
        <w:spacing w:line="480" w:lineRule="auto"/>
        <w:rPr>
          <w:rFonts w:ascii="PMingLiU" w:eastAsia="PMingLiU" w:cs="PMingLiU"/>
        </w:rPr>
      </w:pPr>
      <w:proofErr w:type="gramStart"/>
      <w:r>
        <w:rPr>
          <w:rFonts w:ascii="PMingLiU" w:eastAsia="PMingLiU" w:cs="PMingLiU"/>
        </w:rPr>
        <w:t>entitled</w:t>
      </w:r>
      <w:proofErr w:type="gramEnd"/>
      <w:r>
        <w:rPr>
          <w:rFonts w:ascii="PMingLiU" w:eastAsia="PMingLiU" w:cs="PMingLiU"/>
        </w:rPr>
        <w:t xml:space="preserve"> and numbered cause.  More specifically, Defendant requests any evidence that would (1) cast doubt on Defendant</w:t>
      </w:r>
      <w:r>
        <w:rPr>
          <w:rFonts w:ascii="PMingLiU" w:eastAsia="PMingLiU" w:cs="PMingLiU"/>
        </w:rPr>
        <w:t>’</w:t>
      </w:r>
      <w:r>
        <w:rPr>
          <w:rFonts w:ascii="PMingLiU" w:eastAsia="PMingLiU" w:cs="PMingLiU"/>
        </w:rPr>
        <w:t>s guilt as to any essential element of the within charge; (2) cast doubt on the admissibility of evidence that the State anticipates offering in its case-in-chief that might be subject to a motion to suppress; (3) cast doubt on the credibility or accuracy of any evidence that the State anticipates offering in its case-in-chief; (4) cast doubt on whether defendant altered or damaged the website allegedly involved in this charge; (5) indicates another person has confessed to damaging the website allegedly involved in this charge; (6) diminishes the degree of  Defendant</w:t>
      </w:r>
      <w:r>
        <w:rPr>
          <w:rFonts w:ascii="PMingLiU" w:eastAsia="PMingLiU" w:cs="PMingLiU"/>
        </w:rPr>
        <w:t>’</w:t>
      </w:r>
      <w:r>
        <w:rPr>
          <w:rFonts w:ascii="PMingLiU" w:eastAsia="PMingLiU" w:cs="PMingLiU"/>
        </w:rPr>
        <w:t xml:space="preserve">s culpability, or (7) whether any errors were made in following required protocol or procedure for copying files from the subject hard drive to a </w:t>
      </w:r>
      <w:r>
        <w:rPr>
          <w:rFonts w:ascii="PMingLiU" w:eastAsia="PMingLiU" w:cs="PMingLiU"/>
        </w:rPr>
        <w:t>“</w:t>
      </w:r>
      <w:r>
        <w:rPr>
          <w:rFonts w:ascii="PMingLiU" w:eastAsia="PMingLiU" w:cs="PMingLiU"/>
        </w:rPr>
        <w:t>forensic</w:t>
      </w:r>
      <w:r>
        <w:rPr>
          <w:rFonts w:ascii="PMingLiU" w:eastAsia="PMingLiU" w:cs="PMingLiU"/>
        </w:rPr>
        <w:t>”</w:t>
      </w:r>
      <w:r>
        <w:rPr>
          <w:rFonts w:ascii="PMingLiU" w:eastAsia="PMingLiU" w:cs="PMingLiU"/>
        </w:rPr>
        <w:t xml:space="preserve"> hard drive or that the procedure used by the State</w:t>
      </w:r>
      <w:r>
        <w:rPr>
          <w:rFonts w:ascii="PMingLiU" w:eastAsia="PMingLiU" w:cs="PMingLiU"/>
        </w:rPr>
        <w:t>’</w:t>
      </w:r>
      <w:r>
        <w:rPr>
          <w:rFonts w:ascii="PMingLiU" w:eastAsia="PMingLiU" w:cs="PMingLiU"/>
        </w:rPr>
        <w:t xml:space="preserve">s computer experts was otherwise defective. </w:t>
      </w:r>
    </w:p>
    <w:p w:rsidR="001B1539" w:rsidRDefault="001B1539">
      <w:pPr>
        <w:spacing w:line="480" w:lineRule="auto"/>
        <w:ind w:firstLine="720"/>
        <w:rPr>
          <w:rFonts w:ascii="PMingLiU" w:eastAsia="PMingLiU" w:cs="PMingLiU"/>
        </w:rPr>
      </w:pPr>
      <w:r>
        <w:rPr>
          <w:rFonts w:ascii="PMingLiU" w:eastAsia="PMingLiU" w:cs="PMingLiU"/>
        </w:rPr>
        <w:t>D. Any certified documents which the State intends to use as evidence during the trial of this case.</w:t>
      </w:r>
    </w:p>
    <w:p w:rsidR="001B1539" w:rsidRDefault="001B1539">
      <w:pPr>
        <w:spacing w:line="480" w:lineRule="auto"/>
        <w:ind w:firstLine="720"/>
        <w:rPr>
          <w:rFonts w:ascii="PMingLiU" w:eastAsia="PMingLiU" w:cs="PMingLiU"/>
        </w:rPr>
      </w:pPr>
      <w:r>
        <w:rPr>
          <w:rFonts w:ascii="PMingLiU" w:eastAsia="PMingLiU" w:cs="PMingLiU"/>
        </w:rPr>
        <w:t xml:space="preserve">E. Defendant requests that the State produce any laboratory reports, forensic computer analysis reports, or expert opinions pertaining to any tests conducted on any physical or tangible evidence. </w:t>
      </w:r>
    </w:p>
    <w:p w:rsidR="001B1539" w:rsidRDefault="001B1539">
      <w:pPr>
        <w:spacing w:line="480" w:lineRule="auto"/>
        <w:rPr>
          <w:rFonts w:ascii="PMingLiU" w:eastAsia="PMingLiU" w:cs="PMingLiU"/>
          <w:b/>
          <w:bCs/>
          <w:i/>
          <w:iCs/>
        </w:rPr>
      </w:pPr>
      <w:r>
        <w:rPr>
          <w:rFonts w:ascii="PMingLiU" w:eastAsia="PMingLiU" w:cs="PMingLiU"/>
        </w:rPr>
        <w:t xml:space="preserve">See </w:t>
      </w:r>
      <w:r>
        <w:rPr>
          <w:rFonts w:ascii="PMingLiU" w:eastAsia="PMingLiU" w:cs="PMingLiU"/>
          <w:b/>
          <w:bCs/>
          <w:i/>
          <w:iCs/>
        </w:rPr>
        <w:t xml:space="preserve">Brady v. Maryland, 373 U.S. 83 (1963); </w:t>
      </w:r>
      <w:proofErr w:type="spellStart"/>
      <w:r>
        <w:rPr>
          <w:rFonts w:ascii="PMingLiU" w:eastAsia="PMingLiU" w:cs="PMingLiU"/>
          <w:b/>
          <w:bCs/>
          <w:i/>
          <w:iCs/>
        </w:rPr>
        <w:t>Giglio</w:t>
      </w:r>
      <w:proofErr w:type="spellEnd"/>
      <w:r>
        <w:rPr>
          <w:rFonts w:ascii="PMingLiU" w:eastAsia="PMingLiU" w:cs="PMingLiU"/>
          <w:b/>
          <w:bCs/>
          <w:i/>
          <w:iCs/>
        </w:rPr>
        <w:t xml:space="preserve"> v. United States, 405 U.S. 150, 92 </w:t>
      </w:r>
      <w:proofErr w:type="spellStart"/>
      <w:r>
        <w:rPr>
          <w:rFonts w:ascii="PMingLiU" w:eastAsia="PMingLiU" w:cs="PMingLiU"/>
          <w:b/>
          <w:bCs/>
          <w:i/>
          <w:iCs/>
        </w:rPr>
        <w:t>S.Ct</w:t>
      </w:r>
      <w:proofErr w:type="spellEnd"/>
      <w:r>
        <w:rPr>
          <w:rFonts w:ascii="PMingLiU" w:eastAsia="PMingLiU" w:cs="PMingLiU"/>
          <w:b/>
          <w:bCs/>
          <w:i/>
          <w:iCs/>
        </w:rPr>
        <w:t xml:space="preserve">. 763; United States v. </w:t>
      </w:r>
      <w:proofErr w:type="spellStart"/>
      <w:r>
        <w:rPr>
          <w:rFonts w:ascii="PMingLiU" w:eastAsia="PMingLiU" w:cs="PMingLiU"/>
          <w:b/>
          <w:bCs/>
          <w:i/>
          <w:iCs/>
        </w:rPr>
        <w:t>Agures</w:t>
      </w:r>
      <w:proofErr w:type="spellEnd"/>
      <w:r>
        <w:rPr>
          <w:rFonts w:ascii="PMingLiU" w:eastAsia="PMingLiU" w:cs="PMingLiU"/>
          <w:b/>
          <w:bCs/>
          <w:i/>
          <w:iCs/>
        </w:rPr>
        <w:t>, 427 U.S. 97 (1976</w:t>
      </w:r>
      <w:r>
        <w:rPr>
          <w:rFonts w:ascii="PMingLiU" w:eastAsia="PMingLiU" w:cs="PMingLiU"/>
          <w:i/>
          <w:iCs/>
        </w:rPr>
        <w:t xml:space="preserve">); </w:t>
      </w:r>
      <w:r>
        <w:rPr>
          <w:rFonts w:ascii="PMingLiU" w:eastAsia="PMingLiU" w:cs="PMingLiU"/>
          <w:b/>
          <w:bCs/>
          <w:i/>
          <w:iCs/>
        </w:rPr>
        <w:t>United States v. Bagley, 473 U.S. 667 (1985);</w:t>
      </w:r>
    </w:p>
    <w:p w:rsidR="001B1539" w:rsidRDefault="001B1539">
      <w:pPr>
        <w:spacing w:line="480" w:lineRule="auto"/>
        <w:rPr>
          <w:rFonts w:ascii="PMingLiU" w:eastAsia="PMingLiU" w:cs="PMingLiU"/>
          <w:b/>
          <w:bCs/>
          <w:i/>
          <w:iCs/>
        </w:rPr>
        <w:sectPr w:rsidR="001B1539">
          <w:type w:val="continuous"/>
          <w:pgSz w:w="12240" w:h="15840"/>
          <w:pgMar w:top="1440" w:right="1440" w:bottom="1440" w:left="1440" w:header="1440" w:footer="1440" w:gutter="0"/>
          <w:cols w:space="720"/>
          <w:noEndnote/>
        </w:sectPr>
      </w:pPr>
    </w:p>
    <w:p w:rsidR="001B1539" w:rsidRDefault="001B1539">
      <w:pPr>
        <w:spacing w:line="480" w:lineRule="auto"/>
        <w:rPr>
          <w:rFonts w:ascii="PMingLiU" w:eastAsia="PMingLiU" w:cs="PMingLiU"/>
        </w:rPr>
      </w:pPr>
      <w:proofErr w:type="spellStart"/>
      <w:r>
        <w:rPr>
          <w:rFonts w:ascii="PMingLiU" w:eastAsia="PMingLiU" w:cs="PMingLiU"/>
          <w:b/>
          <w:bCs/>
          <w:i/>
          <w:iCs/>
        </w:rPr>
        <w:lastRenderedPageBreak/>
        <w:t>Kyles</w:t>
      </w:r>
      <w:proofErr w:type="spellEnd"/>
      <w:r>
        <w:rPr>
          <w:rFonts w:ascii="PMingLiU" w:eastAsia="PMingLiU" w:cs="PMingLiU"/>
          <w:b/>
          <w:bCs/>
          <w:i/>
          <w:iCs/>
        </w:rPr>
        <w:t xml:space="preserve"> v. Whitley, 514 U.S. 419 (1995); </w:t>
      </w:r>
      <w:proofErr w:type="spellStart"/>
      <w:r>
        <w:rPr>
          <w:rFonts w:ascii="PMingLiU" w:eastAsia="PMingLiU" w:cs="PMingLiU"/>
          <w:b/>
          <w:bCs/>
          <w:i/>
          <w:iCs/>
        </w:rPr>
        <w:t>Strickler</w:t>
      </w:r>
      <w:proofErr w:type="spellEnd"/>
      <w:r>
        <w:rPr>
          <w:rFonts w:ascii="PMingLiU" w:eastAsia="PMingLiU" w:cs="PMingLiU"/>
          <w:b/>
          <w:bCs/>
          <w:i/>
          <w:iCs/>
        </w:rPr>
        <w:t xml:space="preserve"> v. Green, 527 U.S. 263 (1999); Gibson v. State, 334 SC 515 (1999); In the Matter of Larry F. Grant, 343 SC 528 (2001); </w:t>
      </w:r>
      <w:proofErr w:type="spellStart"/>
      <w:r>
        <w:rPr>
          <w:rFonts w:ascii="PMingLiU" w:eastAsia="PMingLiU" w:cs="PMingLiU"/>
          <w:b/>
          <w:bCs/>
          <w:i/>
          <w:iCs/>
        </w:rPr>
        <w:t>Leka</w:t>
      </w:r>
      <w:proofErr w:type="spellEnd"/>
      <w:r>
        <w:rPr>
          <w:rFonts w:ascii="PMingLiU" w:eastAsia="PMingLiU" w:cs="PMingLiU"/>
          <w:b/>
          <w:bCs/>
          <w:i/>
          <w:iCs/>
        </w:rPr>
        <w:t xml:space="preserve"> v. </w:t>
      </w:r>
      <w:proofErr w:type="spellStart"/>
      <w:r>
        <w:rPr>
          <w:rFonts w:ascii="PMingLiU" w:eastAsia="PMingLiU" w:cs="PMingLiU"/>
          <w:b/>
          <w:bCs/>
          <w:i/>
          <w:iCs/>
        </w:rPr>
        <w:t>Portuando</w:t>
      </w:r>
      <w:proofErr w:type="spellEnd"/>
      <w:r>
        <w:rPr>
          <w:rFonts w:ascii="PMingLiU" w:eastAsia="PMingLiU" w:cs="PMingLiU"/>
          <w:b/>
          <w:bCs/>
          <w:i/>
          <w:iCs/>
        </w:rPr>
        <w:t>, 257 F.3d 89 (2001); State v. Proctor, 348 SC 322 (2001); and their progeny as authority for this request</w:t>
      </w:r>
      <w:proofErr w:type="gramStart"/>
      <w:r>
        <w:rPr>
          <w:rFonts w:ascii="PMingLiU" w:eastAsia="PMingLiU" w:cs="PMingLiU"/>
          <w:b/>
          <w:bCs/>
          <w:i/>
          <w:iCs/>
        </w:rPr>
        <w:t>..</w:t>
      </w:r>
      <w:proofErr w:type="gramEnd"/>
    </w:p>
    <w:p w:rsidR="001B1539" w:rsidRDefault="001B1539">
      <w:pPr>
        <w:spacing w:line="480" w:lineRule="auto"/>
        <w:ind w:firstLine="720"/>
        <w:rPr>
          <w:rFonts w:ascii="PMingLiU" w:eastAsia="PMingLiU" w:cs="PMingLiU"/>
        </w:rPr>
      </w:pPr>
      <w:r>
        <w:rPr>
          <w:rFonts w:ascii="PMingLiU" w:eastAsia="PMingLiU" w:cs="PMingLiU"/>
        </w:rPr>
        <w:t xml:space="preserve">This motion is further </w:t>
      </w:r>
      <w:proofErr w:type="gramStart"/>
      <w:r>
        <w:rPr>
          <w:rFonts w:ascii="PMingLiU" w:eastAsia="PMingLiU" w:cs="PMingLiU"/>
        </w:rPr>
        <w:t>based  upon</w:t>
      </w:r>
      <w:proofErr w:type="gramEnd"/>
      <w:r>
        <w:rPr>
          <w:rFonts w:ascii="PMingLiU" w:eastAsia="PMingLiU" w:cs="PMingLiU"/>
        </w:rPr>
        <w:t xml:space="preserve"> the following:</w:t>
      </w:r>
    </w:p>
    <w:p w:rsidR="001B1539" w:rsidRDefault="001B1539">
      <w:pPr>
        <w:spacing w:line="480" w:lineRule="auto"/>
        <w:ind w:firstLine="720"/>
        <w:rPr>
          <w:rFonts w:ascii="PMingLiU" w:eastAsia="PMingLiU" w:cs="PMingLiU"/>
        </w:rPr>
      </w:pPr>
      <w:r>
        <w:rPr>
          <w:rFonts w:ascii="PMingLiU" w:eastAsia="PMingLiU" w:cs="PMingLiU"/>
        </w:rPr>
        <w:t>A.  Pursuant to a search warrant executed on June 11, 2009, the government removed from Defendant</w:t>
      </w:r>
      <w:r>
        <w:rPr>
          <w:rFonts w:ascii="PMingLiU" w:eastAsia="PMingLiU" w:cs="PMingLiU"/>
        </w:rPr>
        <w:t>’</w:t>
      </w:r>
      <w:r>
        <w:rPr>
          <w:rFonts w:ascii="PMingLiU" w:eastAsia="PMingLiU" w:cs="PMingLiU"/>
        </w:rPr>
        <w:t>s home the following items: (1) Logitech Webcam P/N: 861224-0000; (2) One Gateway 310XL S/N 1100383741; (3) three floppy discs and (4) miscellaneous papers.</w:t>
      </w:r>
    </w:p>
    <w:p w:rsidR="001B1539" w:rsidRDefault="001B1539">
      <w:pPr>
        <w:spacing w:line="480" w:lineRule="auto"/>
        <w:ind w:firstLine="720"/>
        <w:rPr>
          <w:rFonts w:ascii="PMingLiU" w:eastAsia="PMingLiU" w:cs="PMingLiU"/>
        </w:rPr>
        <w:sectPr w:rsidR="001B1539">
          <w:type w:val="continuous"/>
          <w:pgSz w:w="12240" w:h="15840"/>
          <w:pgMar w:top="1440" w:right="1440" w:bottom="1440" w:left="1440" w:header="1440" w:footer="1440" w:gutter="0"/>
          <w:cols w:space="720"/>
          <w:noEndnote/>
        </w:sectPr>
      </w:pPr>
    </w:p>
    <w:p w:rsidR="001B1539" w:rsidRDefault="001B1539">
      <w:pPr>
        <w:spacing w:line="480" w:lineRule="auto"/>
        <w:ind w:firstLine="720"/>
        <w:rPr>
          <w:rFonts w:ascii="PMingLiU" w:eastAsia="PMingLiU" w:cs="PMingLiU"/>
        </w:rPr>
      </w:pPr>
      <w:r>
        <w:rPr>
          <w:rFonts w:ascii="PMingLiU" w:eastAsia="PMingLiU" w:cs="PMingLiU"/>
        </w:rPr>
        <w:lastRenderedPageBreak/>
        <w:t>B.  The crux of the State</w:t>
      </w:r>
      <w:r>
        <w:rPr>
          <w:rFonts w:ascii="PMingLiU" w:eastAsia="PMingLiU" w:cs="PMingLiU"/>
        </w:rPr>
        <w:t>’</w:t>
      </w:r>
      <w:r>
        <w:rPr>
          <w:rFonts w:ascii="PMingLiU" w:eastAsia="PMingLiU" w:cs="PMingLiU"/>
        </w:rPr>
        <w:t xml:space="preserve">s case against this Defendant is the images, if any, and the origination and derivation of any such images, if any, on the computer system hard drive confiscated by the government.  Indeed, the government in Attachment A of its application for the search warrant in this case recognized that in order to appropriately analyze and evaluate evidence in this type of crime, it is necessary to have </w:t>
      </w:r>
      <w:r>
        <w:rPr>
          <w:rFonts w:ascii="PMingLiU" w:eastAsia="PMingLiU" w:cs="PMingLiU"/>
        </w:rPr>
        <w:t>“</w:t>
      </w:r>
      <w:r>
        <w:rPr>
          <w:rFonts w:ascii="PMingLiU" w:eastAsia="PMingLiU" w:cs="PMingLiU"/>
        </w:rPr>
        <w:t>access to most or all computer items (including hardware, software and instructions) to be processed later by a qualified computer forensic expert in a controlled laboratory environment.</w:t>
      </w:r>
      <w:r>
        <w:rPr>
          <w:rFonts w:ascii="PMingLiU" w:eastAsia="PMingLiU" w:cs="PMingLiU"/>
        </w:rPr>
        <w:t>”</w:t>
      </w:r>
      <w:r>
        <w:rPr>
          <w:rFonts w:ascii="PMingLiU" w:eastAsia="PMingLiU" w:cs="PMingLiU"/>
        </w:rPr>
        <w:t xml:space="preserve"> A copy of the government</w:t>
      </w:r>
      <w:r>
        <w:rPr>
          <w:rFonts w:ascii="PMingLiU" w:eastAsia="PMingLiU" w:cs="PMingLiU"/>
        </w:rPr>
        <w:t>’</w:t>
      </w:r>
      <w:r>
        <w:rPr>
          <w:rFonts w:ascii="PMingLiU" w:eastAsia="PMingLiU" w:cs="PMingLiU"/>
        </w:rPr>
        <w:t xml:space="preserve">s application for search warrant is attached hereto as an exhibit and incorporated herein. </w:t>
      </w:r>
      <w:r>
        <w:rPr>
          <w:rFonts w:ascii="PMingLiU" w:eastAsia="PMingLiU" w:cs="PMingLiU"/>
          <w:b/>
          <w:bCs/>
          <w:i/>
          <w:iCs/>
        </w:rPr>
        <w:t>At the risk of being colloquial, what</w:t>
      </w:r>
      <w:r>
        <w:rPr>
          <w:rFonts w:ascii="PMingLiU" w:eastAsia="PMingLiU" w:cs="PMingLiU"/>
          <w:b/>
          <w:bCs/>
          <w:i/>
          <w:iCs/>
        </w:rPr>
        <w:t>’</w:t>
      </w:r>
      <w:r>
        <w:rPr>
          <w:rFonts w:ascii="PMingLiU" w:eastAsia="PMingLiU" w:cs="PMingLiU"/>
          <w:b/>
          <w:bCs/>
          <w:i/>
          <w:iCs/>
        </w:rPr>
        <w:t xml:space="preserve">s good for the goose is good for the gander. </w:t>
      </w:r>
      <w:r>
        <w:rPr>
          <w:rFonts w:ascii="PMingLiU" w:eastAsia="PMingLiU" w:cs="PMingLiU"/>
        </w:rPr>
        <w:t>Defendant is entitled to a zealous defense under the statutory laws and the constitutions of both the State of South Carolina and the United States,  and as a result of that right, has a right to have his own expert examine, test and evaluate the evidence in the properly controlled environment of his expert</w:t>
      </w:r>
      <w:r>
        <w:rPr>
          <w:rFonts w:ascii="PMingLiU" w:eastAsia="PMingLiU" w:cs="PMingLiU"/>
        </w:rPr>
        <w:t>’</w:t>
      </w:r>
      <w:r>
        <w:rPr>
          <w:rFonts w:ascii="PMingLiU" w:eastAsia="PMingLiU" w:cs="PMingLiU"/>
        </w:rPr>
        <w:t xml:space="preserve">s laboratory,  in a manner which can be confidential between Defendant, his legal counsel, and the defense expert, without oversight or intrusion of the government or any of its agents or agencies.  Specifically, the relief sought by Defendant herein is based upon the due process </w:t>
      </w:r>
      <w:r>
        <w:rPr>
          <w:rFonts w:ascii="PMingLiU" w:eastAsia="PMingLiU" w:cs="PMingLiU"/>
        </w:rPr>
        <w:lastRenderedPageBreak/>
        <w:t xml:space="preserve">guarantees of the provisions of the Fifth and Fourteenth Amendments of the United States Constitution, and the fair trial guarantees of the provisions of the Sixth Amendment of the United States Constitution (as interpreted through the U.S. Supreme Court in </w:t>
      </w:r>
      <w:proofErr w:type="spellStart"/>
      <w:r>
        <w:rPr>
          <w:rFonts w:ascii="PMingLiU" w:eastAsia="PMingLiU" w:cs="PMingLiU"/>
          <w:i/>
          <w:iCs/>
        </w:rPr>
        <w:t>Kyles</w:t>
      </w:r>
      <w:proofErr w:type="spellEnd"/>
      <w:r>
        <w:rPr>
          <w:rFonts w:ascii="PMingLiU" w:eastAsia="PMingLiU" w:cs="PMingLiU"/>
          <w:i/>
          <w:iCs/>
        </w:rPr>
        <w:t xml:space="preserve"> v. Whitley </w:t>
      </w:r>
      <w:r>
        <w:rPr>
          <w:rFonts w:ascii="PMingLiU" w:eastAsia="PMingLiU" w:cs="PMingLiU"/>
        </w:rPr>
        <w:t>and its progeny), as well as the due process and fair trial guarantees of the provisions of the South Carolina Constitution and Rule 5 of the South Carolina Rules of Criminal Procedure.</w:t>
      </w:r>
    </w:p>
    <w:p w:rsidR="001B1539" w:rsidRDefault="001B1539">
      <w:pPr>
        <w:spacing w:line="480" w:lineRule="auto"/>
        <w:ind w:firstLine="720"/>
        <w:rPr>
          <w:rFonts w:ascii="PMingLiU" w:eastAsia="PMingLiU" w:cs="PMingLiU"/>
        </w:rPr>
      </w:pPr>
      <w:r>
        <w:rPr>
          <w:rFonts w:ascii="PMingLiU" w:eastAsia="PMingLiU" w:cs="PMingLiU"/>
        </w:rPr>
        <w:t>I so move.</w:t>
      </w:r>
    </w:p>
    <w:p w:rsidR="001B1539" w:rsidRDefault="001B1539">
      <w:pPr>
        <w:spacing w:line="480" w:lineRule="auto"/>
        <w:ind w:firstLine="5040"/>
        <w:rPr>
          <w:rFonts w:ascii="PMingLiU" w:eastAsia="PMingLiU" w:cs="PMingLiU"/>
        </w:rPr>
      </w:pPr>
      <w:r>
        <w:rPr>
          <w:rFonts w:ascii="PMingLiU" w:eastAsia="PMingLiU" w:cs="PMingLiU"/>
        </w:rPr>
        <w:t>Respectfully submitted,</w:t>
      </w:r>
    </w:p>
    <w:p w:rsidR="001B1539" w:rsidRDefault="001B1539">
      <w:pPr>
        <w:ind w:firstLine="4320"/>
        <w:rPr>
          <w:rFonts w:ascii="PMingLiU" w:eastAsia="PMingLiU" w:cs="PMingLiU"/>
        </w:rPr>
      </w:pPr>
      <w:r>
        <w:rPr>
          <w:rFonts w:ascii="PMingLiU" w:eastAsia="PMingLiU" w:cs="PMingLiU"/>
        </w:rPr>
        <w:t xml:space="preserve">  By</w:t>
      </w:r>
      <w:proofErr w:type="gramStart"/>
      <w:r>
        <w:rPr>
          <w:rFonts w:ascii="PMingLiU" w:eastAsia="PMingLiU" w:cs="PMingLiU"/>
        </w:rPr>
        <w:t>:_</w:t>
      </w:r>
      <w:proofErr w:type="gramEnd"/>
      <w:r>
        <w:rPr>
          <w:rFonts w:ascii="PMingLiU" w:eastAsia="PMingLiU" w:cs="PMingLiU"/>
        </w:rPr>
        <w:t>_____________________________</w:t>
      </w:r>
    </w:p>
    <w:p w:rsidR="001B1539" w:rsidRDefault="001B1539">
      <w:pPr>
        <w:tabs>
          <w:tab w:val="left" w:pos="-1440"/>
        </w:tabs>
        <w:ind w:left="5040" w:hanging="3600"/>
        <w:rPr>
          <w:rFonts w:ascii="PMingLiU" w:eastAsia="PMingLiU" w:cs="PMingLiU"/>
        </w:rPr>
      </w:pPr>
      <w:r>
        <w:rPr>
          <w:rFonts w:ascii="PMingLiU" w:eastAsia="PMingLiU" w:cs="PMingLiU"/>
        </w:rPr>
        <w:t xml:space="preserve">     </w:t>
      </w:r>
      <w:r>
        <w:rPr>
          <w:rFonts w:ascii="PMingLiU" w:eastAsia="PMingLiU" w:cs="PMingLiU"/>
        </w:rPr>
        <w:tab/>
      </w:r>
      <w:r>
        <w:rPr>
          <w:rFonts w:ascii="PMingLiU" w:eastAsia="PMingLiU" w:cs="PMingLiU"/>
        </w:rPr>
        <w:tab/>
      </w:r>
      <w:r>
        <w:rPr>
          <w:rFonts w:ascii="PMingLiU" w:eastAsia="PMingLiU" w:cs="PMingLiU"/>
        </w:rPr>
        <w:tab/>
      </w:r>
      <w:r>
        <w:rPr>
          <w:rFonts w:ascii="PMingLiU" w:eastAsia="PMingLiU" w:cs="PMingLiU"/>
        </w:rPr>
        <w:tab/>
      </w:r>
      <w:r>
        <w:rPr>
          <w:rFonts w:ascii="PMingLiU" w:eastAsia="PMingLiU" w:cs="PMingLiU"/>
        </w:rPr>
        <w:tab/>
        <w:t>Thomas H. White IV</w:t>
      </w:r>
    </w:p>
    <w:p w:rsidR="001B1539" w:rsidRDefault="001B1539">
      <w:pPr>
        <w:ind w:firstLine="5040"/>
        <w:rPr>
          <w:rFonts w:ascii="PMingLiU" w:eastAsia="PMingLiU" w:cs="PMingLiU"/>
        </w:rPr>
      </w:pPr>
      <w:r>
        <w:rPr>
          <w:rFonts w:ascii="PMingLiU" w:eastAsia="PMingLiU" w:cs="PMingLiU"/>
        </w:rPr>
        <w:t>Attorney for Defendant</w:t>
      </w:r>
    </w:p>
    <w:p w:rsidR="001B1539" w:rsidRDefault="001B1539">
      <w:pPr>
        <w:tabs>
          <w:tab w:val="left" w:pos="-1440"/>
        </w:tabs>
        <w:ind w:left="5040" w:hanging="5040"/>
        <w:rPr>
          <w:rFonts w:ascii="PMingLiU" w:eastAsia="PMingLiU" w:cs="PMingLiU"/>
        </w:rPr>
      </w:pPr>
      <w:r>
        <w:rPr>
          <w:rFonts w:ascii="PMingLiU" w:eastAsia="PMingLiU" w:cs="PMingLiU"/>
        </w:rPr>
        <w:t xml:space="preserve"> </w:t>
      </w:r>
      <w:r w:rsidR="003666EF">
        <w:rPr>
          <w:rFonts w:ascii="PMingLiU" w:eastAsia="PMingLiU" w:cs="PMingLiU"/>
        </w:rPr>
        <w:t xml:space="preserve">                           </w:t>
      </w:r>
      <w:r w:rsidR="003666EF">
        <w:rPr>
          <w:rFonts w:ascii="PMingLiU" w:eastAsia="PMingLiU" w:cs="PMingLiU"/>
        </w:rPr>
        <w:tab/>
      </w:r>
      <w:r w:rsidR="003666EF">
        <w:rPr>
          <w:rFonts w:ascii="PMingLiU" w:eastAsia="PMingLiU" w:cs="PMingLiU"/>
        </w:rPr>
        <w:tab/>
      </w:r>
      <w:r w:rsidR="003666EF">
        <w:rPr>
          <w:rFonts w:ascii="PMingLiU" w:eastAsia="PMingLiU" w:cs="PMingLiU"/>
        </w:rPr>
        <w:tab/>
      </w:r>
      <w:r>
        <w:rPr>
          <w:rFonts w:ascii="PMingLiU" w:eastAsia="PMingLiU" w:cs="PMingLiU"/>
        </w:rPr>
        <w:t>Post Office Drawer 643</w:t>
      </w:r>
    </w:p>
    <w:p w:rsidR="001B1539" w:rsidRDefault="001B1539">
      <w:pPr>
        <w:tabs>
          <w:tab w:val="left" w:pos="-1440"/>
        </w:tabs>
        <w:ind w:firstLine="3600"/>
        <w:rPr>
          <w:rFonts w:ascii="PMingLiU" w:eastAsia="PMingLiU" w:cs="PMingLiU"/>
        </w:rPr>
      </w:pPr>
      <w:r>
        <w:rPr>
          <w:rFonts w:ascii="PMingLiU" w:eastAsia="PMingLiU" w:cs="PMingLiU"/>
        </w:rPr>
        <w:t xml:space="preserve">   </w:t>
      </w:r>
      <w:r>
        <w:rPr>
          <w:rFonts w:ascii="PMingLiU" w:eastAsia="PMingLiU" w:cs="PMingLiU"/>
        </w:rPr>
        <w:tab/>
      </w:r>
      <w:r>
        <w:rPr>
          <w:rFonts w:ascii="PMingLiU" w:eastAsia="PMingLiU" w:cs="PMingLiU"/>
        </w:rPr>
        <w:tab/>
        <w:t>Union, South Carolina   29379</w:t>
      </w:r>
    </w:p>
    <w:p w:rsidR="001B1539" w:rsidRDefault="001B1539">
      <w:pPr>
        <w:ind w:firstLine="5040"/>
        <w:rPr>
          <w:rFonts w:ascii="PMingLiU" w:eastAsia="PMingLiU" w:cs="PMingLiU"/>
        </w:rPr>
      </w:pPr>
      <w:r>
        <w:rPr>
          <w:rFonts w:ascii="PMingLiU" w:eastAsia="PMingLiU" w:cs="PMingLiU"/>
        </w:rPr>
        <w:t>(864) 427-5657</w:t>
      </w:r>
    </w:p>
    <w:p w:rsidR="001B1539" w:rsidRDefault="001B1539">
      <w:pPr>
        <w:ind w:firstLine="5040"/>
        <w:rPr>
          <w:rFonts w:ascii="PMingLiU" w:eastAsia="PMingLiU" w:cs="PMingLiU"/>
        </w:rPr>
      </w:pPr>
      <w:r>
        <w:rPr>
          <w:rFonts w:ascii="PMingLiU" w:eastAsia="PMingLiU" w:cs="PMingLiU"/>
        </w:rPr>
        <w:t>(864) 429-4744</w:t>
      </w:r>
    </w:p>
    <w:p w:rsidR="001B1539" w:rsidRDefault="001B1539">
      <w:pPr>
        <w:ind w:firstLine="5040"/>
        <w:rPr>
          <w:rFonts w:ascii="PMingLiU" w:eastAsia="PMingLiU" w:cs="PMingLiU"/>
        </w:rPr>
      </w:pPr>
      <w:r>
        <w:rPr>
          <w:rStyle w:val="Hypertext"/>
          <w:rFonts w:ascii="PMingLiU" w:eastAsia="PMingLiU" w:cs="PMingLiU"/>
        </w:rPr>
        <w:t>thom@wddlawfirm.com</w:t>
      </w:r>
    </w:p>
    <w:p w:rsidR="001B1539" w:rsidRDefault="001B1539">
      <w:pPr>
        <w:rPr>
          <w:rFonts w:ascii="PMingLiU" w:eastAsia="PMingLiU" w:cs="PMingLiU"/>
        </w:rPr>
      </w:pPr>
    </w:p>
    <w:p w:rsidR="001B1539" w:rsidRDefault="001B1539">
      <w:pPr>
        <w:rPr>
          <w:rFonts w:ascii="PMingLiU" w:eastAsia="PMingLiU" w:cs="PMingLiU"/>
        </w:rPr>
      </w:pPr>
    </w:p>
    <w:p w:rsidR="001B1539" w:rsidRDefault="001B1539">
      <w:pPr>
        <w:rPr>
          <w:rFonts w:ascii="PMingLiU" w:eastAsia="PMingLiU" w:cs="PMingLiU"/>
        </w:rPr>
      </w:pPr>
      <w:r>
        <w:rPr>
          <w:rFonts w:ascii="PMingLiU" w:eastAsia="PMingLiU" w:cs="PMingLiU"/>
        </w:rPr>
        <w:t>Union, South Carolina</w:t>
      </w:r>
    </w:p>
    <w:p w:rsidR="001B1539" w:rsidRDefault="001B1539">
      <w:pPr>
        <w:rPr>
          <w:rFonts w:ascii="PMingLiU" w:eastAsia="PMingLiU" w:cs="PMingLiU"/>
        </w:rPr>
      </w:pPr>
      <w:r>
        <w:rPr>
          <w:rFonts w:ascii="PMingLiU" w:eastAsia="PMingLiU" w:cs="PMingLiU"/>
        </w:rPr>
        <w:t>September         , 2009</w:t>
      </w:r>
    </w:p>
    <w:p w:rsidR="001B1539" w:rsidRDefault="001B1539"/>
    <w:sectPr w:rsidR="001B1539" w:rsidSect="001B1539">
      <w:type w:val="continuous"/>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B1539"/>
    <w:rsid w:val="000857FA"/>
    <w:rsid w:val="001B1539"/>
    <w:rsid w:val="003666EF"/>
    <w:rsid w:val="005350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08D"/>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3508D"/>
  </w:style>
  <w:style w:type="character" w:customStyle="1" w:styleId="Hypertext">
    <w:name w:val="Hypertext"/>
    <w:uiPriority w:val="99"/>
    <w:rsid w:val="0053508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1159</Words>
  <Characters>6612</Characters>
  <Application>Microsoft Office Word</Application>
  <DocSecurity>0</DocSecurity>
  <Lines>55</Lines>
  <Paragraphs>15</Paragraphs>
  <ScaleCrop>false</ScaleCrop>
  <Company/>
  <LinksUpToDate>false</LinksUpToDate>
  <CharactersWithSpaces>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 G. Frederick</dc:creator>
  <cp:lastModifiedBy>Bobby G. Frederick</cp:lastModifiedBy>
  <cp:revision>4</cp:revision>
  <dcterms:created xsi:type="dcterms:W3CDTF">2013-07-22T19:57:00Z</dcterms:created>
  <dcterms:modified xsi:type="dcterms:W3CDTF">2013-07-22T19:58:00Z</dcterms:modified>
</cp:coreProperties>
</file>