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290"/>
        <w:gridCol w:w="5265"/>
      </w:tblGrid>
      <w:tr w:rsidR="00AA30C8" w:rsidRPr="00AA30C8" w14:paraId="1A6E6084" w14:textId="77777777" w:rsidTr="00D04847">
        <w:trPr>
          <w:trHeight w:val="285"/>
        </w:trPr>
        <w:tc>
          <w:tcPr>
            <w:tcW w:w="5016" w:type="dxa"/>
          </w:tcPr>
          <w:p w14:paraId="1FAABB37" w14:textId="77777777" w:rsidR="00D04847" w:rsidRPr="00C820B0" w:rsidRDefault="00D04847" w:rsidP="00D04847">
            <w:pPr>
              <w:ind w:right="-135"/>
              <w:rPr>
                <w:rFonts w:eastAsia="Calibri"/>
                <w:color w:val="000000" w:themeColor="text1"/>
                <w:sz w:val="22"/>
                <w:szCs w:val="22"/>
              </w:rPr>
            </w:pPr>
            <w:r w:rsidRPr="00C820B0">
              <w:rPr>
                <w:rFonts w:eastAsia="Calibri"/>
                <w:color w:val="000000" w:themeColor="text1"/>
                <w:sz w:val="22"/>
                <w:szCs w:val="22"/>
              </w:rPr>
              <w:t>STATE OF SOUTH CAROLINA</w:t>
            </w:r>
          </w:p>
        </w:tc>
        <w:tc>
          <w:tcPr>
            <w:tcW w:w="290" w:type="dxa"/>
          </w:tcPr>
          <w:p w14:paraId="73DCDD3B" w14:textId="77777777" w:rsidR="00D04847" w:rsidRPr="00C820B0" w:rsidRDefault="00D04847" w:rsidP="00D04847">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7B201FBC" w14:textId="471BF4F5" w:rsidR="00D04847" w:rsidRPr="00C820B0" w:rsidRDefault="00F74555" w:rsidP="00D04847">
            <w:pPr>
              <w:rPr>
                <w:rFonts w:eastAsia="Times New Roman"/>
                <w:color w:val="000000" w:themeColor="text1"/>
                <w:sz w:val="22"/>
                <w:szCs w:val="22"/>
              </w:rPr>
            </w:pPr>
            <w:r w:rsidRPr="00C820B0">
              <w:rPr>
                <w:rFonts w:eastAsia="Calibri"/>
                <w:color w:val="000000" w:themeColor="text1"/>
                <w:sz w:val="22"/>
                <w:szCs w:val="22"/>
              </w:rPr>
              <w:t xml:space="preserve">IN THE COURT OF </w:t>
            </w:r>
            <w:r w:rsidRPr="00C820B0">
              <w:rPr>
                <w:rFonts w:eastAsia="Times New Roman"/>
                <w:color w:val="000000" w:themeColor="text1"/>
                <w:sz w:val="22"/>
                <w:szCs w:val="22"/>
                <w:shd w:val="clear" w:color="auto" w:fill="FFFFFF"/>
              </w:rPr>
              <w:t>GENERAL SESSIONS</w:t>
            </w:r>
          </w:p>
        </w:tc>
      </w:tr>
      <w:tr w:rsidR="00AA30C8" w:rsidRPr="00AA30C8" w14:paraId="28FDE49A" w14:textId="77777777" w:rsidTr="00D04847">
        <w:trPr>
          <w:trHeight w:val="256"/>
        </w:trPr>
        <w:tc>
          <w:tcPr>
            <w:tcW w:w="5016" w:type="dxa"/>
          </w:tcPr>
          <w:p w14:paraId="17796D1D" w14:textId="36DFC3C5" w:rsidR="00F74555" w:rsidRPr="00C820B0" w:rsidRDefault="00F74555" w:rsidP="00F74555">
            <w:pPr>
              <w:rPr>
                <w:rFonts w:eastAsia="Times New Roman"/>
                <w:color w:val="000000" w:themeColor="text1"/>
                <w:sz w:val="22"/>
                <w:szCs w:val="22"/>
              </w:rPr>
            </w:pPr>
            <w:r w:rsidRPr="00C820B0">
              <w:rPr>
                <w:rFonts w:eastAsia="Calibri"/>
                <w:color w:val="000000" w:themeColor="text1"/>
                <w:sz w:val="22"/>
                <w:szCs w:val="22"/>
              </w:rPr>
              <w:t xml:space="preserve">COUNTY OF </w:t>
            </w:r>
            <w:r w:rsidRPr="00C820B0">
              <w:rPr>
                <w:rFonts w:eastAsia="Times New Roman"/>
                <w:color w:val="000000" w:themeColor="text1"/>
                <w:sz w:val="22"/>
                <w:szCs w:val="22"/>
                <w:shd w:val="clear" w:color="auto" w:fill="FFFFFF"/>
              </w:rPr>
              <w:t>GREENWOOD</w:t>
            </w:r>
          </w:p>
        </w:tc>
        <w:tc>
          <w:tcPr>
            <w:tcW w:w="290" w:type="dxa"/>
          </w:tcPr>
          <w:p w14:paraId="285BBE1D"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62992A70" w14:textId="1943E3A7" w:rsidR="00F74555" w:rsidRPr="00C820B0" w:rsidRDefault="00F74555" w:rsidP="00F74555">
            <w:pPr>
              <w:rPr>
                <w:rFonts w:eastAsia="Times New Roman"/>
                <w:color w:val="000000" w:themeColor="text1"/>
                <w:sz w:val="22"/>
                <w:szCs w:val="22"/>
              </w:rPr>
            </w:pPr>
            <w:r w:rsidRPr="00C820B0">
              <w:rPr>
                <w:rFonts w:eastAsia="Calibri"/>
                <w:color w:val="000000" w:themeColor="text1"/>
                <w:sz w:val="22"/>
                <w:szCs w:val="22"/>
              </w:rPr>
              <w:t xml:space="preserve">FOR THE </w:t>
            </w:r>
            <w:r w:rsidRPr="00C820B0">
              <w:rPr>
                <w:rFonts w:eastAsia="Times New Roman"/>
                <w:color w:val="000000" w:themeColor="text1"/>
                <w:sz w:val="22"/>
                <w:szCs w:val="22"/>
                <w:shd w:val="clear" w:color="auto" w:fill="FFFFFF"/>
              </w:rPr>
              <w:t>EIGHTH CIRCUIT</w:t>
            </w:r>
          </w:p>
        </w:tc>
      </w:tr>
      <w:tr w:rsidR="00AA30C8" w:rsidRPr="00AA30C8" w14:paraId="418F0948" w14:textId="77777777" w:rsidTr="00D04847">
        <w:trPr>
          <w:trHeight w:val="207"/>
        </w:trPr>
        <w:tc>
          <w:tcPr>
            <w:tcW w:w="5016" w:type="dxa"/>
          </w:tcPr>
          <w:p w14:paraId="2F37C096" w14:textId="77777777" w:rsidR="00F74555" w:rsidRPr="00C820B0" w:rsidRDefault="00F74555" w:rsidP="00F74555">
            <w:pPr>
              <w:ind w:right="-135"/>
              <w:rPr>
                <w:rFonts w:eastAsia="Calibri"/>
                <w:color w:val="000000" w:themeColor="text1"/>
                <w:sz w:val="22"/>
                <w:szCs w:val="22"/>
              </w:rPr>
            </w:pPr>
          </w:p>
        </w:tc>
        <w:tc>
          <w:tcPr>
            <w:tcW w:w="290" w:type="dxa"/>
          </w:tcPr>
          <w:p w14:paraId="08E40FC4"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303D7A71" w14:textId="77777777" w:rsidR="00F74555" w:rsidRPr="00C820B0" w:rsidRDefault="00F74555" w:rsidP="00F74555">
            <w:pPr>
              <w:rPr>
                <w:rFonts w:eastAsia="Calibri"/>
                <w:color w:val="000000" w:themeColor="text1"/>
                <w:sz w:val="22"/>
                <w:szCs w:val="22"/>
              </w:rPr>
            </w:pPr>
          </w:p>
        </w:tc>
      </w:tr>
      <w:tr w:rsidR="00AA30C8" w:rsidRPr="00AA30C8" w14:paraId="52D54B20" w14:textId="77777777" w:rsidTr="00D04847">
        <w:trPr>
          <w:trHeight w:val="219"/>
        </w:trPr>
        <w:tc>
          <w:tcPr>
            <w:tcW w:w="5016" w:type="dxa"/>
          </w:tcPr>
          <w:p w14:paraId="2763ECE5" w14:textId="39C91EA3" w:rsidR="00F74555" w:rsidRPr="00C820B0" w:rsidRDefault="00F74555" w:rsidP="00F74555">
            <w:pPr>
              <w:ind w:right="-135"/>
              <w:rPr>
                <w:rFonts w:eastAsia="Calibri"/>
                <w:color w:val="000000" w:themeColor="text1"/>
                <w:sz w:val="22"/>
                <w:szCs w:val="22"/>
              </w:rPr>
            </w:pPr>
          </w:p>
        </w:tc>
        <w:tc>
          <w:tcPr>
            <w:tcW w:w="290" w:type="dxa"/>
          </w:tcPr>
          <w:p w14:paraId="3F83C995"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3DD94267" w14:textId="4D9D5EF6" w:rsidR="00F74555" w:rsidRPr="00C820B0" w:rsidRDefault="00DE5D2C" w:rsidP="00DE5D2C">
            <w:pPr>
              <w:jc w:val="center"/>
              <w:rPr>
                <w:rFonts w:eastAsia="Calibri"/>
                <w:b/>
                <w:color w:val="000000" w:themeColor="text1"/>
                <w:sz w:val="22"/>
                <w:szCs w:val="22"/>
              </w:rPr>
            </w:pPr>
            <w:r>
              <w:rPr>
                <w:rFonts w:eastAsia="Calibri"/>
                <w:b/>
                <w:color w:val="000000" w:themeColor="text1"/>
                <w:sz w:val="22"/>
                <w:szCs w:val="22"/>
              </w:rPr>
              <w:t xml:space="preserve">MOTION TO </w:t>
            </w:r>
            <w:r w:rsidR="00B008DD">
              <w:rPr>
                <w:rFonts w:eastAsia="Calibri"/>
                <w:b/>
                <w:color w:val="000000" w:themeColor="text1"/>
                <w:sz w:val="22"/>
                <w:szCs w:val="22"/>
              </w:rPr>
              <w:t xml:space="preserve">QUASH </w:t>
            </w:r>
          </w:p>
        </w:tc>
      </w:tr>
      <w:tr w:rsidR="00AA30C8" w:rsidRPr="00AA30C8" w14:paraId="7FB81B52" w14:textId="77777777" w:rsidTr="00D04847">
        <w:trPr>
          <w:trHeight w:val="207"/>
        </w:trPr>
        <w:tc>
          <w:tcPr>
            <w:tcW w:w="5016" w:type="dxa"/>
          </w:tcPr>
          <w:p w14:paraId="5BAFDF11" w14:textId="77777777" w:rsidR="00F74555" w:rsidRPr="00C820B0" w:rsidRDefault="00F74555" w:rsidP="00F74555">
            <w:pPr>
              <w:ind w:right="-135"/>
              <w:rPr>
                <w:rFonts w:eastAsia="Calibri"/>
                <w:color w:val="000000" w:themeColor="text1"/>
                <w:sz w:val="22"/>
                <w:szCs w:val="22"/>
              </w:rPr>
            </w:pPr>
          </w:p>
        </w:tc>
        <w:tc>
          <w:tcPr>
            <w:tcW w:w="290" w:type="dxa"/>
          </w:tcPr>
          <w:p w14:paraId="050D8438"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7296012D" w14:textId="4EAB7C8E" w:rsidR="00F74555" w:rsidRPr="00C820B0" w:rsidRDefault="00765045" w:rsidP="00405DAC">
            <w:pPr>
              <w:jc w:val="center"/>
              <w:rPr>
                <w:rFonts w:eastAsia="Calibri"/>
                <w:b/>
                <w:color w:val="000000" w:themeColor="text1"/>
                <w:sz w:val="22"/>
                <w:szCs w:val="22"/>
              </w:rPr>
            </w:pPr>
            <w:r>
              <w:rPr>
                <w:rFonts w:eastAsia="Calibri"/>
                <w:b/>
                <w:color w:val="000000" w:themeColor="text1"/>
                <w:sz w:val="22"/>
                <w:szCs w:val="22"/>
              </w:rPr>
              <w:t>OR DISMISS INDICTMENTS</w:t>
            </w:r>
          </w:p>
        </w:tc>
      </w:tr>
      <w:tr w:rsidR="00DE5D2C" w:rsidRPr="00AA30C8" w14:paraId="627CCEF6" w14:textId="77777777" w:rsidTr="00D04847">
        <w:trPr>
          <w:trHeight w:val="207"/>
        </w:trPr>
        <w:tc>
          <w:tcPr>
            <w:tcW w:w="5016" w:type="dxa"/>
          </w:tcPr>
          <w:p w14:paraId="51EBE3DB" w14:textId="73A91573" w:rsidR="00DE5D2C" w:rsidRPr="00C820B0" w:rsidRDefault="00DE5D2C" w:rsidP="00DE5D2C">
            <w:pPr>
              <w:ind w:right="-135"/>
              <w:rPr>
                <w:rFonts w:eastAsia="Calibri"/>
                <w:color w:val="000000" w:themeColor="text1"/>
                <w:sz w:val="22"/>
                <w:szCs w:val="22"/>
              </w:rPr>
            </w:pPr>
            <w:r w:rsidRPr="00C820B0">
              <w:rPr>
                <w:rFonts w:eastAsia="Calibri"/>
                <w:color w:val="000000" w:themeColor="text1"/>
                <w:sz w:val="22"/>
                <w:szCs w:val="22"/>
              </w:rPr>
              <w:t>The State</w:t>
            </w:r>
          </w:p>
        </w:tc>
        <w:tc>
          <w:tcPr>
            <w:tcW w:w="290" w:type="dxa"/>
          </w:tcPr>
          <w:p w14:paraId="61912BFD" w14:textId="4C6A4C4B" w:rsidR="00DE5D2C" w:rsidRPr="00C820B0" w:rsidRDefault="00DE5D2C" w:rsidP="00F74555">
            <w:pPr>
              <w:rPr>
                <w:rFonts w:eastAsia="Calibri"/>
                <w:color w:val="000000" w:themeColor="text1"/>
                <w:sz w:val="22"/>
                <w:szCs w:val="22"/>
              </w:rPr>
            </w:pPr>
            <w:r>
              <w:rPr>
                <w:rFonts w:eastAsia="Calibri"/>
                <w:color w:val="000000" w:themeColor="text1"/>
                <w:sz w:val="22"/>
                <w:szCs w:val="22"/>
              </w:rPr>
              <w:t>)</w:t>
            </w:r>
          </w:p>
        </w:tc>
        <w:tc>
          <w:tcPr>
            <w:tcW w:w="5265" w:type="dxa"/>
          </w:tcPr>
          <w:p w14:paraId="1951642D" w14:textId="3A382100" w:rsidR="00DE5D2C" w:rsidRPr="00DE5D2C" w:rsidRDefault="00DE5D2C" w:rsidP="00DE5D2C">
            <w:pPr>
              <w:ind w:firstLine="705"/>
              <w:jc w:val="center"/>
              <w:rPr>
                <w:rFonts w:eastAsia="Calibri"/>
                <w:b/>
                <w:bCs/>
                <w:color w:val="000000" w:themeColor="text1"/>
                <w:sz w:val="22"/>
                <w:szCs w:val="22"/>
              </w:rPr>
            </w:pPr>
          </w:p>
        </w:tc>
      </w:tr>
      <w:tr w:rsidR="00DE5D2C" w:rsidRPr="00AA30C8" w14:paraId="3D7A76BC" w14:textId="77777777" w:rsidTr="00D04847">
        <w:trPr>
          <w:trHeight w:val="207"/>
        </w:trPr>
        <w:tc>
          <w:tcPr>
            <w:tcW w:w="5016" w:type="dxa"/>
          </w:tcPr>
          <w:p w14:paraId="27B927EE" w14:textId="77777777" w:rsidR="00DE5D2C" w:rsidRPr="00C820B0" w:rsidRDefault="00DE5D2C" w:rsidP="00F74555">
            <w:pPr>
              <w:ind w:left="1500" w:right="-135"/>
              <w:rPr>
                <w:rFonts w:eastAsia="Calibri"/>
                <w:color w:val="000000" w:themeColor="text1"/>
                <w:sz w:val="22"/>
                <w:szCs w:val="22"/>
              </w:rPr>
            </w:pPr>
          </w:p>
        </w:tc>
        <w:tc>
          <w:tcPr>
            <w:tcW w:w="290" w:type="dxa"/>
          </w:tcPr>
          <w:p w14:paraId="053DA8DC" w14:textId="1E29DEAB" w:rsidR="00DE5D2C" w:rsidRDefault="00DE5D2C" w:rsidP="00F74555">
            <w:pPr>
              <w:rPr>
                <w:rFonts w:eastAsia="Calibri"/>
                <w:color w:val="000000" w:themeColor="text1"/>
                <w:sz w:val="22"/>
                <w:szCs w:val="22"/>
              </w:rPr>
            </w:pPr>
            <w:r>
              <w:rPr>
                <w:rFonts w:eastAsia="Calibri"/>
                <w:color w:val="000000" w:themeColor="text1"/>
                <w:sz w:val="22"/>
                <w:szCs w:val="22"/>
              </w:rPr>
              <w:t>)</w:t>
            </w:r>
          </w:p>
        </w:tc>
        <w:tc>
          <w:tcPr>
            <w:tcW w:w="5265" w:type="dxa"/>
          </w:tcPr>
          <w:p w14:paraId="2983B9C5" w14:textId="2F5E1C6D" w:rsidR="00DE5D2C" w:rsidRPr="00DE5D2C" w:rsidRDefault="00DE5D2C" w:rsidP="00DE5D2C">
            <w:pPr>
              <w:ind w:firstLine="705"/>
              <w:jc w:val="center"/>
              <w:rPr>
                <w:rFonts w:eastAsia="Calibri"/>
                <w:b/>
                <w:bCs/>
                <w:color w:val="000000" w:themeColor="text1"/>
                <w:sz w:val="22"/>
                <w:szCs w:val="22"/>
              </w:rPr>
            </w:pPr>
          </w:p>
        </w:tc>
      </w:tr>
      <w:tr w:rsidR="00AA30C8" w:rsidRPr="00AA30C8" w14:paraId="433C6B98" w14:textId="77777777" w:rsidTr="00D04847">
        <w:trPr>
          <w:trHeight w:val="207"/>
        </w:trPr>
        <w:tc>
          <w:tcPr>
            <w:tcW w:w="5016" w:type="dxa"/>
          </w:tcPr>
          <w:p w14:paraId="54FD2248" w14:textId="77777777" w:rsidR="00F74555" w:rsidRPr="00C820B0" w:rsidRDefault="00F74555" w:rsidP="00F74555">
            <w:pPr>
              <w:ind w:left="1500" w:right="-135"/>
              <w:rPr>
                <w:rFonts w:eastAsia="Calibri"/>
                <w:color w:val="000000" w:themeColor="text1"/>
                <w:sz w:val="22"/>
                <w:szCs w:val="22"/>
              </w:rPr>
            </w:pPr>
            <w:r w:rsidRPr="00C820B0">
              <w:rPr>
                <w:rFonts w:eastAsia="Calibri"/>
                <w:color w:val="000000" w:themeColor="text1"/>
                <w:sz w:val="22"/>
                <w:szCs w:val="22"/>
              </w:rPr>
              <w:t>Vs.</w:t>
            </w:r>
          </w:p>
        </w:tc>
        <w:tc>
          <w:tcPr>
            <w:tcW w:w="290" w:type="dxa"/>
          </w:tcPr>
          <w:p w14:paraId="0E1909FD"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71A0DC9D" w14:textId="77777777" w:rsidR="00F74555" w:rsidRPr="00C820B0" w:rsidRDefault="00F74555" w:rsidP="00F74555">
            <w:pPr>
              <w:ind w:firstLine="705"/>
              <w:rPr>
                <w:rFonts w:eastAsia="Calibri"/>
                <w:color w:val="000000" w:themeColor="text1"/>
                <w:sz w:val="22"/>
                <w:szCs w:val="22"/>
              </w:rPr>
            </w:pPr>
          </w:p>
        </w:tc>
      </w:tr>
      <w:tr w:rsidR="00AA30C8" w:rsidRPr="00AA30C8" w14:paraId="7F4E7F42" w14:textId="77777777" w:rsidTr="00D04847">
        <w:trPr>
          <w:trHeight w:val="219"/>
        </w:trPr>
        <w:tc>
          <w:tcPr>
            <w:tcW w:w="5016" w:type="dxa"/>
          </w:tcPr>
          <w:p w14:paraId="7FF88A18" w14:textId="77777777" w:rsidR="00F74555" w:rsidRPr="00C820B0" w:rsidRDefault="00F74555" w:rsidP="00F74555">
            <w:pPr>
              <w:ind w:right="-135"/>
              <w:rPr>
                <w:rFonts w:eastAsia="Calibri"/>
                <w:color w:val="000000" w:themeColor="text1"/>
                <w:sz w:val="22"/>
                <w:szCs w:val="22"/>
              </w:rPr>
            </w:pPr>
          </w:p>
        </w:tc>
        <w:tc>
          <w:tcPr>
            <w:tcW w:w="290" w:type="dxa"/>
          </w:tcPr>
          <w:p w14:paraId="7CD6BFCA"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vMerge w:val="restart"/>
          </w:tcPr>
          <w:p w14:paraId="55889900" w14:textId="2A439606" w:rsidR="00F74555" w:rsidRPr="00C820B0" w:rsidRDefault="00FF020F" w:rsidP="00F74555">
            <w:pPr>
              <w:ind w:left="720"/>
              <w:rPr>
                <w:rFonts w:eastAsia="Calibri"/>
                <w:color w:val="000000" w:themeColor="text1"/>
                <w:sz w:val="22"/>
                <w:szCs w:val="22"/>
              </w:rPr>
            </w:pPr>
            <w:r w:rsidRPr="00C820B0">
              <w:rPr>
                <w:rFonts w:eastAsia="Calibri"/>
                <w:color w:val="000000" w:themeColor="text1"/>
                <w:sz w:val="22"/>
                <w:szCs w:val="22"/>
              </w:rPr>
              <w:t>Case</w:t>
            </w:r>
            <w:r w:rsidR="00F74555" w:rsidRPr="00C820B0">
              <w:rPr>
                <w:rFonts w:eastAsia="Calibri"/>
                <w:color w:val="000000" w:themeColor="text1"/>
                <w:sz w:val="22"/>
                <w:szCs w:val="22"/>
              </w:rPr>
              <w:t xml:space="preserve"> No.: </w:t>
            </w:r>
          </w:p>
          <w:p w14:paraId="74626F23" w14:textId="6A03D518" w:rsidR="00F74555" w:rsidRPr="00C820B0" w:rsidRDefault="00FF020F" w:rsidP="00F74555">
            <w:pPr>
              <w:ind w:left="783"/>
              <w:rPr>
                <w:rFonts w:eastAsia="Times New Roman"/>
                <w:color w:val="000000" w:themeColor="text1"/>
                <w:sz w:val="22"/>
                <w:szCs w:val="22"/>
              </w:rPr>
            </w:pPr>
            <w:r w:rsidRPr="00C820B0">
              <w:rPr>
                <w:rFonts w:eastAsia="Times New Roman"/>
                <w:color w:val="000000" w:themeColor="text1"/>
                <w:sz w:val="22"/>
                <w:szCs w:val="22"/>
                <w:shd w:val="clear" w:color="auto" w:fill="FFFFFF"/>
              </w:rPr>
              <w:t>2023A2420100</w:t>
            </w:r>
            <w:r w:rsidR="005F06F1">
              <w:rPr>
                <w:rFonts w:eastAsia="Times New Roman"/>
                <w:color w:val="000000" w:themeColor="text1"/>
                <w:sz w:val="22"/>
                <w:szCs w:val="22"/>
                <w:shd w:val="clear" w:color="auto" w:fill="FFFFFF"/>
              </w:rPr>
              <w:t>XXX</w:t>
            </w:r>
            <w:r w:rsidRPr="00C820B0">
              <w:rPr>
                <w:rFonts w:eastAsia="Times New Roman"/>
                <w:color w:val="000000" w:themeColor="text1"/>
                <w:sz w:val="22"/>
                <w:szCs w:val="22"/>
                <w:shd w:val="clear" w:color="auto" w:fill="FFFFFF"/>
              </w:rPr>
              <w:t xml:space="preserve"> – Trafficking in cocaine, 10 g or more, but less than 28 g - 2nd offense</w:t>
            </w:r>
          </w:p>
          <w:p w14:paraId="2DFA6ECD" w14:textId="72E1EB4A" w:rsidR="00F74555" w:rsidRPr="00C820B0" w:rsidRDefault="00FF020F" w:rsidP="00F74555">
            <w:pPr>
              <w:ind w:left="783"/>
              <w:rPr>
                <w:rFonts w:eastAsia="Times New Roman"/>
                <w:color w:val="000000" w:themeColor="text1"/>
                <w:sz w:val="22"/>
                <w:szCs w:val="22"/>
              </w:rPr>
            </w:pPr>
            <w:r w:rsidRPr="00C820B0">
              <w:rPr>
                <w:rFonts w:eastAsia="Times New Roman"/>
                <w:color w:val="000000" w:themeColor="text1"/>
                <w:sz w:val="22"/>
                <w:szCs w:val="22"/>
                <w:shd w:val="clear" w:color="auto" w:fill="FFFFFF"/>
              </w:rPr>
              <w:t>2023A2420100</w:t>
            </w:r>
            <w:r w:rsidR="005F06F1">
              <w:rPr>
                <w:rFonts w:eastAsia="Times New Roman"/>
                <w:color w:val="000000" w:themeColor="text1"/>
                <w:sz w:val="22"/>
                <w:szCs w:val="22"/>
                <w:shd w:val="clear" w:color="auto" w:fill="FFFFFF"/>
              </w:rPr>
              <w:t>XXX</w:t>
            </w:r>
            <w:r w:rsidRPr="00C820B0">
              <w:rPr>
                <w:rFonts w:eastAsia="Times New Roman"/>
                <w:color w:val="000000" w:themeColor="text1"/>
                <w:sz w:val="22"/>
                <w:szCs w:val="22"/>
                <w:shd w:val="clear" w:color="auto" w:fill="FFFFFF"/>
              </w:rPr>
              <w:t xml:space="preserve"> – Trafficking in meth. or cocaine base - 10 g or more, but less than 28 g - 2nd offense</w:t>
            </w:r>
          </w:p>
          <w:p w14:paraId="7B7979EC" w14:textId="622806B8" w:rsidR="00F74555" w:rsidRPr="00C820B0" w:rsidRDefault="00FF020F" w:rsidP="00F74555">
            <w:pPr>
              <w:ind w:left="783"/>
              <w:rPr>
                <w:rFonts w:eastAsia="Times New Roman"/>
                <w:color w:val="000000" w:themeColor="text1"/>
                <w:sz w:val="22"/>
                <w:szCs w:val="22"/>
              </w:rPr>
            </w:pPr>
            <w:r w:rsidRPr="00C820B0">
              <w:rPr>
                <w:rFonts w:eastAsia="Times New Roman"/>
                <w:color w:val="000000" w:themeColor="text1"/>
                <w:sz w:val="22"/>
                <w:szCs w:val="22"/>
                <w:shd w:val="clear" w:color="auto" w:fill="FFFFFF"/>
              </w:rPr>
              <w:t>2023A2420100</w:t>
            </w:r>
            <w:r w:rsidR="005F06F1">
              <w:rPr>
                <w:rFonts w:eastAsia="Times New Roman"/>
                <w:color w:val="000000" w:themeColor="text1"/>
                <w:sz w:val="22"/>
                <w:szCs w:val="22"/>
                <w:shd w:val="clear" w:color="auto" w:fill="FFFFFF"/>
              </w:rPr>
              <w:t>XXX</w:t>
            </w:r>
            <w:r w:rsidRPr="00C820B0">
              <w:rPr>
                <w:rFonts w:eastAsia="Times New Roman"/>
                <w:color w:val="000000" w:themeColor="text1"/>
                <w:sz w:val="22"/>
                <w:szCs w:val="22"/>
                <w:shd w:val="clear" w:color="auto" w:fill="FFFFFF"/>
              </w:rPr>
              <w:t xml:space="preserve"> – Trafficking in meth. or cocaine base - 10 g or more, but less than 28 g - 2nd offense</w:t>
            </w:r>
          </w:p>
          <w:p w14:paraId="7E474F90" w14:textId="69F672A3" w:rsidR="00F74555" w:rsidRPr="00C820B0" w:rsidRDefault="00FF020F" w:rsidP="00F74555">
            <w:pPr>
              <w:ind w:left="783"/>
              <w:rPr>
                <w:rFonts w:eastAsia="Times New Roman"/>
                <w:color w:val="000000" w:themeColor="text1"/>
                <w:sz w:val="22"/>
                <w:szCs w:val="22"/>
              </w:rPr>
            </w:pPr>
            <w:r w:rsidRPr="00C820B0">
              <w:rPr>
                <w:rFonts w:eastAsia="Times New Roman"/>
                <w:color w:val="000000" w:themeColor="text1"/>
                <w:sz w:val="22"/>
                <w:szCs w:val="22"/>
                <w:shd w:val="clear" w:color="auto" w:fill="FFFFFF"/>
              </w:rPr>
              <w:t>2023A2420100</w:t>
            </w:r>
            <w:r w:rsidR="005F06F1">
              <w:rPr>
                <w:rFonts w:eastAsia="Times New Roman"/>
                <w:color w:val="000000" w:themeColor="text1"/>
                <w:sz w:val="22"/>
                <w:szCs w:val="22"/>
                <w:shd w:val="clear" w:color="auto" w:fill="FFFFFF"/>
              </w:rPr>
              <w:t>XXX</w:t>
            </w:r>
            <w:r w:rsidRPr="00C820B0">
              <w:rPr>
                <w:rFonts w:eastAsia="Times New Roman"/>
                <w:color w:val="000000" w:themeColor="text1"/>
                <w:sz w:val="22"/>
                <w:szCs w:val="22"/>
                <w:shd w:val="clear" w:color="auto" w:fill="FFFFFF"/>
              </w:rPr>
              <w:t xml:space="preserve"> – Poss. weapon during violent crime, if not also sentenced to life without parole or death</w:t>
            </w:r>
          </w:p>
          <w:p w14:paraId="10C438D5" w14:textId="1B976EC7" w:rsidR="00F74555" w:rsidRPr="00C820B0" w:rsidRDefault="00FF020F" w:rsidP="00F74555">
            <w:pPr>
              <w:ind w:left="783"/>
              <w:rPr>
                <w:rFonts w:eastAsia="Times New Roman"/>
                <w:color w:val="000000" w:themeColor="text1"/>
                <w:sz w:val="22"/>
                <w:szCs w:val="22"/>
              </w:rPr>
            </w:pPr>
            <w:r w:rsidRPr="00C820B0">
              <w:rPr>
                <w:rFonts w:eastAsia="Times New Roman"/>
                <w:color w:val="000000" w:themeColor="text1"/>
                <w:sz w:val="22"/>
                <w:szCs w:val="22"/>
                <w:shd w:val="clear" w:color="auto" w:fill="FFFFFF"/>
              </w:rPr>
              <w:t>2023A2420100</w:t>
            </w:r>
            <w:r w:rsidR="005F06F1">
              <w:rPr>
                <w:rFonts w:eastAsia="Times New Roman"/>
                <w:color w:val="000000" w:themeColor="text1"/>
                <w:sz w:val="22"/>
                <w:szCs w:val="22"/>
                <w:shd w:val="clear" w:color="auto" w:fill="FFFFFF"/>
              </w:rPr>
              <w:t>XXX</w:t>
            </w:r>
            <w:r w:rsidRPr="00C820B0">
              <w:rPr>
                <w:rFonts w:eastAsia="Times New Roman"/>
                <w:color w:val="000000" w:themeColor="text1"/>
                <w:sz w:val="22"/>
                <w:szCs w:val="22"/>
                <w:shd w:val="clear" w:color="auto" w:fill="FFFFFF"/>
              </w:rPr>
              <w:t xml:space="preserve"> – Possession of Firearm or Ammunition by person convicted of violent felony</w:t>
            </w:r>
          </w:p>
        </w:tc>
      </w:tr>
      <w:tr w:rsidR="00AA30C8" w:rsidRPr="00AA30C8" w14:paraId="6BCD36E2" w14:textId="77777777" w:rsidTr="00D04847">
        <w:trPr>
          <w:trHeight w:val="484"/>
        </w:trPr>
        <w:tc>
          <w:tcPr>
            <w:tcW w:w="5016" w:type="dxa"/>
          </w:tcPr>
          <w:p w14:paraId="0174F666" w14:textId="4B62144B" w:rsidR="00F74555" w:rsidRPr="00C820B0" w:rsidRDefault="005F06F1" w:rsidP="00F74555">
            <w:pPr>
              <w:rPr>
                <w:rFonts w:eastAsia="Times New Roman"/>
                <w:color w:val="000000" w:themeColor="text1"/>
                <w:sz w:val="22"/>
                <w:szCs w:val="22"/>
              </w:rPr>
            </w:pPr>
            <w:r>
              <w:rPr>
                <w:rFonts w:eastAsia="Times New Roman"/>
                <w:color w:val="000000" w:themeColor="text1"/>
                <w:sz w:val="22"/>
                <w:szCs w:val="22"/>
                <w:shd w:val="clear" w:color="auto" w:fill="FFFFFF"/>
              </w:rPr>
              <w:t>Redacted</w:t>
            </w:r>
            <w:r w:rsidR="00F74555" w:rsidRPr="00C820B0">
              <w:rPr>
                <w:rFonts w:eastAsia="Calibri"/>
                <w:color w:val="000000" w:themeColor="text1"/>
                <w:sz w:val="22"/>
                <w:szCs w:val="22"/>
              </w:rPr>
              <w:t>,</w:t>
            </w:r>
          </w:p>
        </w:tc>
        <w:tc>
          <w:tcPr>
            <w:tcW w:w="290" w:type="dxa"/>
          </w:tcPr>
          <w:p w14:paraId="7F1D5E6C"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p w14:paraId="73975698" w14:textId="77777777" w:rsidR="00F74555" w:rsidRDefault="00F74555" w:rsidP="00F74555">
            <w:pPr>
              <w:rPr>
                <w:rFonts w:eastAsia="Calibri"/>
                <w:color w:val="000000" w:themeColor="text1"/>
                <w:sz w:val="22"/>
                <w:szCs w:val="22"/>
              </w:rPr>
            </w:pPr>
            <w:r w:rsidRPr="00C820B0">
              <w:rPr>
                <w:rFonts w:eastAsia="Calibri"/>
                <w:color w:val="000000" w:themeColor="text1"/>
                <w:sz w:val="22"/>
                <w:szCs w:val="22"/>
              </w:rPr>
              <w:t>)</w:t>
            </w:r>
          </w:p>
          <w:p w14:paraId="5645C308"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56249650"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1015E78F"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23A211E6"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63F2EA50"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7273DBE7"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1CC90931"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5D5F47C6"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6D387C4A"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5492ECA1"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7F995BB4" w14:textId="77777777" w:rsidR="00387EE8" w:rsidRDefault="00387EE8" w:rsidP="00F74555">
            <w:pPr>
              <w:rPr>
                <w:rFonts w:eastAsia="Calibri"/>
                <w:color w:val="000000" w:themeColor="text1"/>
                <w:sz w:val="22"/>
                <w:szCs w:val="22"/>
              </w:rPr>
            </w:pPr>
            <w:r>
              <w:rPr>
                <w:rFonts w:eastAsia="Calibri"/>
                <w:color w:val="000000" w:themeColor="text1"/>
                <w:sz w:val="22"/>
                <w:szCs w:val="22"/>
              </w:rPr>
              <w:t>)</w:t>
            </w:r>
          </w:p>
          <w:p w14:paraId="24BC5E5B" w14:textId="39600393" w:rsidR="00387EE8" w:rsidRPr="00C820B0" w:rsidRDefault="00387EE8" w:rsidP="00F74555">
            <w:pPr>
              <w:rPr>
                <w:rFonts w:eastAsia="Calibri"/>
                <w:color w:val="000000" w:themeColor="text1"/>
                <w:sz w:val="22"/>
                <w:szCs w:val="22"/>
              </w:rPr>
            </w:pPr>
            <w:r>
              <w:rPr>
                <w:rFonts w:eastAsia="Calibri"/>
                <w:color w:val="000000" w:themeColor="text1"/>
                <w:sz w:val="22"/>
                <w:szCs w:val="22"/>
              </w:rPr>
              <w:t>)</w:t>
            </w:r>
          </w:p>
        </w:tc>
        <w:tc>
          <w:tcPr>
            <w:tcW w:w="5265" w:type="dxa"/>
            <w:vMerge/>
          </w:tcPr>
          <w:p w14:paraId="697C9782" w14:textId="77777777" w:rsidR="00F74555" w:rsidRPr="00C820B0" w:rsidRDefault="00F74555" w:rsidP="00F74555">
            <w:pPr>
              <w:rPr>
                <w:rFonts w:eastAsia="Calibri"/>
                <w:color w:val="000000" w:themeColor="text1"/>
                <w:sz w:val="22"/>
                <w:szCs w:val="22"/>
              </w:rPr>
            </w:pPr>
          </w:p>
        </w:tc>
      </w:tr>
      <w:tr w:rsidR="00AA30C8" w:rsidRPr="00AA30C8" w14:paraId="1D425C0C" w14:textId="77777777" w:rsidTr="00D04847">
        <w:trPr>
          <w:trHeight w:val="207"/>
        </w:trPr>
        <w:tc>
          <w:tcPr>
            <w:tcW w:w="5016" w:type="dxa"/>
          </w:tcPr>
          <w:p w14:paraId="3ABF6214" w14:textId="77777777" w:rsidR="00F74555" w:rsidRPr="00C820B0" w:rsidRDefault="00F74555" w:rsidP="00F74555">
            <w:pPr>
              <w:ind w:right="-135" w:firstLine="2235"/>
              <w:rPr>
                <w:rFonts w:eastAsia="Calibri"/>
                <w:color w:val="000000" w:themeColor="text1"/>
                <w:sz w:val="22"/>
                <w:szCs w:val="22"/>
              </w:rPr>
            </w:pPr>
            <w:r w:rsidRPr="00C820B0">
              <w:rPr>
                <w:rFonts w:eastAsia="Calibri"/>
                <w:color w:val="000000" w:themeColor="text1"/>
                <w:sz w:val="22"/>
                <w:szCs w:val="22"/>
              </w:rPr>
              <w:t>Defendant.</w:t>
            </w:r>
          </w:p>
        </w:tc>
        <w:tc>
          <w:tcPr>
            <w:tcW w:w="290" w:type="dxa"/>
          </w:tcPr>
          <w:p w14:paraId="5B227B58"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54E2D641" w14:textId="77777777" w:rsidR="00F74555" w:rsidRPr="00C820B0" w:rsidRDefault="00F74555" w:rsidP="00F74555">
            <w:pPr>
              <w:rPr>
                <w:rFonts w:eastAsia="Calibri"/>
                <w:color w:val="000000" w:themeColor="text1"/>
                <w:sz w:val="22"/>
                <w:szCs w:val="22"/>
              </w:rPr>
            </w:pPr>
          </w:p>
        </w:tc>
      </w:tr>
      <w:tr w:rsidR="00F74555" w:rsidRPr="00AA30C8" w14:paraId="43A7C6DF" w14:textId="77777777" w:rsidTr="00D04847">
        <w:trPr>
          <w:trHeight w:val="207"/>
        </w:trPr>
        <w:tc>
          <w:tcPr>
            <w:tcW w:w="5016" w:type="dxa"/>
          </w:tcPr>
          <w:p w14:paraId="15D2096F" w14:textId="77777777" w:rsidR="00F74555" w:rsidRPr="00C820B0" w:rsidRDefault="00F74555" w:rsidP="00F74555">
            <w:pPr>
              <w:ind w:right="-135"/>
              <w:rPr>
                <w:rFonts w:eastAsia="Calibri"/>
                <w:color w:val="000000" w:themeColor="text1"/>
                <w:sz w:val="22"/>
                <w:szCs w:val="22"/>
              </w:rPr>
            </w:pPr>
            <w:r w:rsidRPr="00C820B0">
              <w:rPr>
                <w:rFonts w:eastAsia="Calibri"/>
                <w:color w:val="000000" w:themeColor="text1"/>
                <w:sz w:val="22"/>
                <w:szCs w:val="22"/>
              </w:rPr>
              <w:t>_____________________________________</w:t>
            </w:r>
          </w:p>
        </w:tc>
        <w:tc>
          <w:tcPr>
            <w:tcW w:w="290" w:type="dxa"/>
          </w:tcPr>
          <w:p w14:paraId="35C0AF55" w14:textId="77777777" w:rsidR="00F74555" w:rsidRPr="00C820B0" w:rsidRDefault="00F74555" w:rsidP="00F74555">
            <w:pPr>
              <w:rPr>
                <w:rFonts w:eastAsia="Calibri"/>
                <w:color w:val="000000" w:themeColor="text1"/>
                <w:sz w:val="22"/>
                <w:szCs w:val="22"/>
              </w:rPr>
            </w:pPr>
            <w:r w:rsidRPr="00C820B0">
              <w:rPr>
                <w:rFonts w:eastAsia="Calibri"/>
                <w:color w:val="000000" w:themeColor="text1"/>
                <w:sz w:val="22"/>
                <w:szCs w:val="22"/>
              </w:rPr>
              <w:t>)</w:t>
            </w:r>
          </w:p>
        </w:tc>
        <w:tc>
          <w:tcPr>
            <w:tcW w:w="5265" w:type="dxa"/>
          </w:tcPr>
          <w:p w14:paraId="3C1318B6" w14:textId="77777777" w:rsidR="00F74555" w:rsidRPr="00C820B0" w:rsidRDefault="00F74555" w:rsidP="00F74555">
            <w:pPr>
              <w:rPr>
                <w:rFonts w:eastAsia="Calibri"/>
                <w:color w:val="000000" w:themeColor="text1"/>
                <w:sz w:val="22"/>
                <w:szCs w:val="22"/>
              </w:rPr>
            </w:pPr>
          </w:p>
        </w:tc>
      </w:tr>
    </w:tbl>
    <w:p w14:paraId="60D6C7D6" w14:textId="77777777" w:rsidR="0005010D" w:rsidRPr="00AA30C8" w:rsidRDefault="0005010D" w:rsidP="0005010D">
      <w:pPr>
        <w:spacing w:line="480" w:lineRule="auto"/>
        <w:rPr>
          <w:color w:val="000000" w:themeColor="text1"/>
        </w:rPr>
      </w:pPr>
    </w:p>
    <w:p w14:paraId="18F98285" w14:textId="5BF60213" w:rsidR="00D94062" w:rsidRDefault="00A971BB" w:rsidP="004F5FD9">
      <w:pPr>
        <w:spacing w:line="480" w:lineRule="auto"/>
        <w:ind w:firstLine="720"/>
        <w:rPr>
          <w:color w:val="000000" w:themeColor="text1"/>
        </w:rPr>
      </w:pPr>
      <w:r>
        <w:rPr>
          <w:color w:val="000000" w:themeColor="text1"/>
        </w:rPr>
        <w:t xml:space="preserve">Comes now the Defendant, through his Attorney, and moves for this Court to </w:t>
      </w:r>
      <w:r w:rsidR="004F5FD9">
        <w:rPr>
          <w:color w:val="000000" w:themeColor="text1"/>
        </w:rPr>
        <w:t>dismiss or quash</w:t>
      </w:r>
      <w:r>
        <w:rPr>
          <w:color w:val="000000" w:themeColor="text1"/>
        </w:rPr>
        <w:t xml:space="preserve"> the indictments in this matter pursuant to </w:t>
      </w:r>
      <w:r w:rsidR="004F5FD9">
        <w:rPr>
          <w:color w:val="000000" w:themeColor="text1"/>
          <w:u w:val="single"/>
        </w:rPr>
        <w:t>State v. Gentry</w:t>
      </w:r>
      <w:r w:rsidR="004F5FD9">
        <w:rPr>
          <w:color w:val="000000" w:themeColor="text1"/>
        </w:rPr>
        <w:t xml:space="preserve">. </w:t>
      </w:r>
      <w:r w:rsidR="00487B63" w:rsidRPr="00487B63">
        <w:rPr>
          <w:color w:val="000000" w:themeColor="text1"/>
        </w:rPr>
        <w:t>363 S.C. 93</w:t>
      </w:r>
      <w:r w:rsidR="00487B63">
        <w:rPr>
          <w:color w:val="000000" w:themeColor="text1"/>
        </w:rPr>
        <w:t xml:space="preserve"> (2005). </w:t>
      </w:r>
      <w:r w:rsidR="00965CA7">
        <w:rPr>
          <w:color w:val="000000" w:themeColor="text1"/>
        </w:rPr>
        <w:t xml:space="preserve">The standard outlined in </w:t>
      </w:r>
      <w:r w:rsidR="00BD664E">
        <w:rPr>
          <w:color w:val="000000" w:themeColor="text1"/>
          <w:u w:val="single"/>
        </w:rPr>
        <w:t>Gentry</w:t>
      </w:r>
      <w:r w:rsidR="00BD664E">
        <w:rPr>
          <w:color w:val="000000" w:themeColor="text1"/>
        </w:rPr>
        <w:t xml:space="preserve"> is as follows:</w:t>
      </w:r>
    </w:p>
    <w:p w14:paraId="18EA042B" w14:textId="27318BD4" w:rsidR="00BD664E" w:rsidRDefault="00F55778" w:rsidP="004F5FD9">
      <w:pPr>
        <w:spacing w:line="480" w:lineRule="auto"/>
        <w:ind w:firstLine="720"/>
        <w:rPr>
          <w:color w:val="000000" w:themeColor="text1"/>
        </w:rPr>
      </w:pPr>
      <w:r>
        <w:rPr>
          <w:color w:val="000000" w:themeColor="text1"/>
        </w:rPr>
        <w:t>“</w:t>
      </w:r>
      <w:r w:rsidR="009E55D6" w:rsidRPr="009E55D6">
        <w:rPr>
          <w:color w:val="000000" w:themeColor="text1"/>
        </w:rPr>
        <w:t>The indictment is a notice document. A challenge to the indictment on the ground of insufficiency must be made before [***14</w:t>
      </w:r>
      <w:proofErr w:type="gramStart"/>
      <w:r w:rsidR="009E55D6" w:rsidRPr="009E55D6">
        <w:rPr>
          <w:color w:val="000000" w:themeColor="text1"/>
        </w:rPr>
        <w:t>]  the</w:t>
      </w:r>
      <w:proofErr w:type="gramEnd"/>
      <w:r w:rsidR="009E55D6" w:rsidRPr="009E55D6">
        <w:rPr>
          <w:color w:val="000000" w:themeColor="text1"/>
        </w:rPr>
        <w:t xml:space="preserve"> jury is sworn as provided by § 17-19-90. If the objection is timely made, the circuit court should judge the sufficiency of the indictment by determining whether (1) the offense is stated with sufficient certainty and particularity to enable the court to know what judgment to pronounce, and the defendant to know what he is called upon to answer and  [*103]  whether he may plead an acquittal or conviction thereon; and (2) whether it apprises the defendant of the elements of the offense that is intended to be charged. State v. Wilkes, 353 S.C. 462, 578 S.E.2d 717 (2003); see also S.C. Code Ann. § 17-19-20 </w:t>
      </w:r>
      <w:r w:rsidR="009E55D6" w:rsidRPr="009E55D6">
        <w:rPr>
          <w:color w:val="000000" w:themeColor="text1"/>
        </w:rPr>
        <w:lastRenderedPageBreak/>
        <w:t>(2003) (sufficiency of indictment). In determining whether an indictment meets the sufficiency standard, the court must look at the indictment with a practical eye in view of all the surrounding circumstances. State v. Adams, 277 S.C. 115, 283 S.E.2d 582 (1981). Further, whether the indictment could be more definite or certain is irrelevant. State v. Knuckles, 354 S.C. 626, 583 S.E.2d 51 (2003).</w:t>
      </w:r>
      <w:r w:rsidR="008C6947">
        <w:rPr>
          <w:color w:val="000000" w:themeColor="text1"/>
        </w:rPr>
        <w:t>”</w:t>
      </w:r>
    </w:p>
    <w:p w14:paraId="13DAEEB8" w14:textId="31B3641F" w:rsidR="000A64D1" w:rsidRPr="00BD664E" w:rsidRDefault="008C6947" w:rsidP="000A64D1">
      <w:pPr>
        <w:spacing w:line="480" w:lineRule="auto"/>
        <w:ind w:firstLine="720"/>
        <w:rPr>
          <w:color w:val="000000" w:themeColor="text1"/>
        </w:rPr>
      </w:pPr>
      <w:r>
        <w:rPr>
          <w:color w:val="000000" w:themeColor="text1"/>
        </w:rPr>
        <w:t xml:space="preserve">The </w:t>
      </w:r>
      <w:r w:rsidR="00C82BA4">
        <w:rPr>
          <w:color w:val="000000" w:themeColor="text1"/>
        </w:rPr>
        <w:t>i</w:t>
      </w:r>
      <w:r>
        <w:rPr>
          <w:color w:val="000000" w:themeColor="text1"/>
        </w:rPr>
        <w:t>ndictment</w:t>
      </w:r>
      <w:r w:rsidR="00C82BA4">
        <w:rPr>
          <w:color w:val="000000" w:themeColor="text1"/>
        </w:rPr>
        <w:t>s</w:t>
      </w:r>
      <w:r>
        <w:rPr>
          <w:color w:val="000000" w:themeColor="text1"/>
        </w:rPr>
        <w:t xml:space="preserve"> fail this test.</w:t>
      </w:r>
      <w:r w:rsidR="000A64D1">
        <w:rPr>
          <w:color w:val="000000" w:themeColor="text1"/>
        </w:rPr>
        <w:t xml:space="preserve"> </w:t>
      </w:r>
      <w:commentRangeStart w:id="0"/>
      <w:r w:rsidR="000A64D1">
        <w:rPr>
          <w:color w:val="000000" w:themeColor="text1"/>
        </w:rPr>
        <w:t>COMMENT</w:t>
      </w:r>
      <w:commentRangeEnd w:id="0"/>
      <w:r w:rsidR="000A64D1">
        <w:rPr>
          <w:rStyle w:val="CommentReference"/>
        </w:rPr>
        <w:commentReference w:id="0"/>
      </w:r>
    </w:p>
    <w:p w14:paraId="3FE12848" w14:textId="77777777" w:rsidR="00145122" w:rsidRDefault="00145122" w:rsidP="00145122">
      <w:pPr>
        <w:spacing w:line="480" w:lineRule="auto"/>
        <w:ind w:firstLine="720"/>
        <w:rPr>
          <w:color w:val="000000" w:themeColor="text1"/>
        </w:rPr>
      </w:pPr>
      <w:r>
        <w:rPr>
          <w:color w:val="000000" w:themeColor="text1"/>
        </w:rPr>
        <w:t xml:space="preserve">Without any facts in an indictment, the defendant cannot plead </w:t>
      </w:r>
      <w:r w:rsidRPr="00145122">
        <w:rPr>
          <w:color w:val="000000" w:themeColor="text1"/>
        </w:rPr>
        <w:t>autrefois acquit or convict</w:t>
      </w:r>
      <w:r>
        <w:rPr>
          <w:color w:val="000000" w:themeColor="text1"/>
        </w:rPr>
        <w:t xml:space="preserve"> pursuant to §17-23-10, as there are no facts within one indictment to compare to the facts of a prior indictment. Nor can the Defendant have any hope that he will not be charged based on the same facts in a future action for the same offenses, as his indictment fails to give any notice as to the facts of the offense for which he is being charged.</w:t>
      </w:r>
    </w:p>
    <w:p w14:paraId="7F26543E" w14:textId="6BA89FDE" w:rsidR="00B51FAE" w:rsidRDefault="00145122" w:rsidP="00145122">
      <w:pPr>
        <w:spacing w:line="480" w:lineRule="auto"/>
        <w:ind w:firstLine="720"/>
        <w:rPr>
          <w:color w:val="000000" w:themeColor="text1"/>
        </w:rPr>
      </w:pPr>
      <w:r>
        <w:rPr>
          <w:color w:val="000000" w:themeColor="text1"/>
        </w:rPr>
        <w:t>The failure to include any facts in an indictment also leads to the Defendant being placed in a position of being in double jeopardy for the same offense, violating the 5th Amendment to the U.S. Constitution.</w:t>
      </w:r>
    </w:p>
    <w:p w14:paraId="7CD69F38" w14:textId="10695868" w:rsidR="00145122" w:rsidRDefault="00145122" w:rsidP="00A80323">
      <w:pPr>
        <w:spacing w:line="480" w:lineRule="auto"/>
        <w:ind w:firstLine="720"/>
        <w:rPr>
          <w:color w:val="000000" w:themeColor="text1"/>
        </w:rPr>
      </w:pPr>
      <w:r>
        <w:rPr>
          <w:color w:val="000000" w:themeColor="text1"/>
        </w:rPr>
        <w:t xml:space="preserve">The failure to include any facts also leads to </w:t>
      </w:r>
      <w:r w:rsidR="00A80323">
        <w:rPr>
          <w:color w:val="000000" w:themeColor="text1"/>
        </w:rPr>
        <w:t>a violation of the right to a jury trial as the Supreme Court noted in “</w:t>
      </w:r>
      <w:r w:rsidR="00A80323" w:rsidRPr="00A80323">
        <w:rPr>
          <w:color w:val="000000" w:themeColor="text1"/>
        </w:rPr>
        <w:t>that "an accusation which lacks any particular fact which the law makes essential to the punishment is . . . no accusation within the requirements of the common law, and it is no accusation in reason</w:t>
      </w:r>
      <w:r w:rsidR="00A80323">
        <w:rPr>
          <w:color w:val="000000" w:themeColor="text1"/>
        </w:rPr>
        <w:t>.</w:t>
      </w:r>
      <w:r w:rsidR="00A80323" w:rsidRPr="00A80323">
        <w:rPr>
          <w:color w:val="000000" w:themeColor="text1"/>
        </w:rPr>
        <w:t xml:space="preserve">" </w:t>
      </w:r>
      <w:r w:rsidR="00A80323" w:rsidRPr="00A80323">
        <w:rPr>
          <w:color w:val="000000" w:themeColor="text1"/>
          <w:u w:val="single"/>
        </w:rPr>
        <w:t>Blakely v. Washington</w:t>
      </w:r>
      <w:r w:rsidR="00A80323" w:rsidRPr="00A80323">
        <w:rPr>
          <w:color w:val="000000" w:themeColor="text1"/>
        </w:rPr>
        <w:t>, 542 U.S. 296, 301-02, 124 S. Ct. 2531, 2536 (2004)</w:t>
      </w:r>
      <w:r w:rsidR="00A80323">
        <w:rPr>
          <w:color w:val="000000" w:themeColor="text1"/>
        </w:rPr>
        <w:t xml:space="preserve">, citing to </w:t>
      </w:r>
      <w:r w:rsidR="00A80323" w:rsidRPr="00A80323">
        <w:rPr>
          <w:color w:val="000000" w:themeColor="text1"/>
        </w:rPr>
        <w:t>1 J. Bishop, Criminal Procedure § 87, p 55 (2d ed. 1872).</w:t>
      </w:r>
    </w:p>
    <w:p w14:paraId="57329B94" w14:textId="77777777" w:rsidR="00A80323" w:rsidRDefault="00A80323" w:rsidP="00A80323">
      <w:pPr>
        <w:spacing w:line="480" w:lineRule="auto"/>
        <w:ind w:firstLine="720"/>
        <w:rPr>
          <w:color w:val="000000" w:themeColor="text1"/>
        </w:rPr>
      </w:pPr>
      <w:r>
        <w:rPr>
          <w:color w:val="000000" w:themeColor="text1"/>
        </w:rPr>
        <w:t xml:space="preserve">The failure to include any facts also puts a defendant in a position of having </w:t>
      </w:r>
      <w:proofErr w:type="spellStart"/>
      <w:r>
        <w:rPr>
          <w:color w:val="000000" w:themeColor="text1"/>
        </w:rPr>
        <w:t>multiplicitous</w:t>
      </w:r>
      <w:proofErr w:type="spellEnd"/>
      <w:r>
        <w:rPr>
          <w:color w:val="000000" w:themeColor="text1"/>
        </w:rPr>
        <w:t xml:space="preserve"> indictments.</w:t>
      </w:r>
    </w:p>
    <w:p w14:paraId="79991EDC" w14:textId="2717F4E0" w:rsidR="00A80323" w:rsidRDefault="00A80323" w:rsidP="00A80323">
      <w:pPr>
        <w:spacing w:line="480" w:lineRule="auto"/>
        <w:ind w:firstLine="720"/>
        <w:rPr>
          <w:color w:val="000000" w:themeColor="text1"/>
        </w:rPr>
      </w:pPr>
      <w:r>
        <w:rPr>
          <w:color w:val="000000" w:themeColor="text1"/>
        </w:rPr>
        <w:t xml:space="preserve">For </w:t>
      </w:r>
      <w:proofErr w:type="gramStart"/>
      <w:r>
        <w:rPr>
          <w:color w:val="000000" w:themeColor="text1"/>
        </w:rPr>
        <w:t>all of</w:t>
      </w:r>
      <w:proofErr w:type="gramEnd"/>
      <w:r>
        <w:rPr>
          <w:color w:val="000000" w:themeColor="text1"/>
        </w:rPr>
        <w:t xml:space="preserve"> the above reasons, the Court should dismiss the indictment. </w:t>
      </w:r>
    </w:p>
    <w:p w14:paraId="1D20C43B" w14:textId="77777777" w:rsidR="00145122" w:rsidRPr="00AA30C8" w:rsidRDefault="00145122" w:rsidP="00145122">
      <w:pPr>
        <w:spacing w:line="480" w:lineRule="auto"/>
        <w:rPr>
          <w:color w:val="000000" w:themeColor="text1"/>
        </w:rPr>
      </w:pPr>
    </w:p>
    <w:p w14:paraId="1A7E1FC8" w14:textId="463E6E2E" w:rsidR="00D94062" w:rsidRPr="00AA30C8" w:rsidRDefault="00D94062" w:rsidP="00D94062">
      <w:pPr>
        <w:ind w:left="5760"/>
        <w:rPr>
          <w:color w:val="000000" w:themeColor="text1"/>
        </w:rPr>
      </w:pPr>
      <w:r w:rsidRPr="00AA30C8">
        <w:rPr>
          <w:color w:val="000000" w:themeColor="text1"/>
        </w:rPr>
        <w:lastRenderedPageBreak/>
        <w:t xml:space="preserve">I SO </w:t>
      </w:r>
      <w:r w:rsidR="00DE5D2C">
        <w:rPr>
          <w:color w:val="000000" w:themeColor="text1"/>
        </w:rPr>
        <w:t>MOVE</w:t>
      </w:r>
      <w:r w:rsidRPr="00AA30C8">
        <w:rPr>
          <w:color w:val="000000" w:themeColor="text1"/>
        </w:rPr>
        <w:t>:</w:t>
      </w:r>
    </w:p>
    <w:p w14:paraId="7395FAAB" w14:textId="77777777" w:rsidR="00D94062" w:rsidRPr="00AA30C8" w:rsidRDefault="00D94062" w:rsidP="00D94062">
      <w:pPr>
        <w:ind w:left="5760"/>
        <w:rPr>
          <w:color w:val="000000" w:themeColor="text1"/>
        </w:rPr>
      </w:pPr>
    </w:p>
    <w:p w14:paraId="32D31BBB" w14:textId="09CF15AD" w:rsidR="00D94062" w:rsidRPr="00AA30C8" w:rsidRDefault="00D94062" w:rsidP="00D94062">
      <w:pPr>
        <w:ind w:left="5760"/>
        <w:rPr>
          <w:color w:val="000000" w:themeColor="text1"/>
        </w:rPr>
      </w:pPr>
    </w:p>
    <w:p w14:paraId="687F497D" w14:textId="77777777" w:rsidR="00D94062" w:rsidRPr="00AA30C8" w:rsidRDefault="00D94062" w:rsidP="00D94062">
      <w:pPr>
        <w:ind w:left="5760"/>
        <w:rPr>
          <w:color w:val="000000" w:themeColor="text1"/>
        </w:rPr>
      </w:pPr>
    </w:p>
    <w:p w14:paraId="763330BA" w14:textId="77777777" w:rsidR="00D94062" w:rsidRPr="00AA30C8" w:rsidRDefault="00D94062" w:rsidP="00D94062">
      <w:pPr>
        <w:ind w:left="5760"/>
        <w:rPr>
          <w:color w:val="000000" w:themeColor="text1"/>
        </w:rPr>
      </w:pPr>
    </w:p>
    <w:p w14:paraId="24E13420" w14:textId="77777777" w:rsidR="00D94062" w:rsidRPr="00AA30C8" w:rsidRDefault="00D94062" w:rsidP="00D94062">
      <w:pPr>
        <w:pBdr>
          <w:bottom w:val="single" w:sz="12" w:space="1" w:color="auto"/>
        </w:pBdr>
        <w:ind w:left="5760"/>
        <w:rPr>
          <w:color w:val="000000" w:themeColor="text1"/>
        </w:rPr>
      </w:pPr>
    </w:p>
    <w:p w14:paraId="6E998078" w14:textId="7AB29601" w:rsidR="00D94062" w:rsidRPr="00AA30C8" w:rsidRDefault="00E87955" w:rsidP="00D94062">
      <w:pPr>
        <w:ind w:left="5760"/>
        <w:rPr>
          <w:color w:val="000000" w:themeColor="text1"/>
        </w:rPr>
      </w:pPr>
      <w:r w:rsidRPr="00AA30C8">
        <w:rPr>
          <w:color w:val="000000" w:themeColor="text1"/>
        </w:rPr>
        <w:t>Judah VanSyckel</w:t>
      </w:r>
      <w:r w:rsidR="00142B3E" w:rsidRPr="00AA30C8">
        <w:rPr>
          <w:color w:val="000000" w:themeColor="text1"/>
        </w:rPr>
        <w:t>, Esq.</w:t>
      </w:r>
    </w:p>
    <w:p w14:paraId="11E27B6D" w14:textId="79E7A434" w:rsidR="00D94062" w:rsidRPr="00AA30C8" w:rsidRDefault="00D94062" w:rsidP="00D94062">
      <w:pPr>
        <w:ind w:left="5760"/>
        <w:rPr>
          <w:color w:val="000000" w:themeColor="text1"/>
        </w:rPr>
      </w:pPr>
      <w:r w:rsidRPr="00AA30C8">
        <w:rPr>
          <w:color w:val="000000" w:themeColor="text1"/>
        </w:rPr>
        <w:t>Defendant’s Attorney</w:t>
      </w:r>
    </w:p>
    <w:p w14:paraId="776B945F" w14:textId="3C324132" w:rsidR="00D94062" w:rsidRPr="00AA30C8" w:rsidRDefault="00F51FCF" w:rsidP="00F51FCF">
      <w:pPr>
        <w:ind w:left="5760"/>
        <w:rPr>
          <w:color w:val="000000" w:themeColor="text1"/>
        </w:rPr>
      </w:pPr>
      <w:r w:rsidRPr="00AA30C8">
        <w:rPr>
          <w:color w:val="000000" w:themeColor="text1"/>
        </w:rPr>
        <w:t>137</w:t>
      </w:r>
      <w:r w:rsidR="00D94062" w:rsidRPr="00AA30C8">
        <w:rPr>
          <w:color w:val="000000" w:themeColor="text1"/>
        </w:rPr>
        <w:t xml:space="preserve"> E. Butler Street, Office </w:t>
      </w:r>
      <w:r w:rsidR="005645DF" w:rsidRPr="00AA30C8">
        <w:rPr>
          <w:color w:val="000000" w:themeColor="text1"/>
        </w:rPr>
        <w:t>1</w:t>
      </w:r>
    </w:p>
    <w:p w14:paraId="7527FB51" w14:textId="0C2BF257" w:rsidR="00D94062" w:rsidRPr="00AA30C8" w:rsidRDefault="00D94062" w:rsidP="00D94062">
      <w:pPr>
        <w:ind w:left="5760"/>
        <w:rPr>
          <w:color w:val="000000" w:themeColor="text1"/>
        </w:rPr>
      </w:pPr>
      <w:r w:rsidRPr="00AA30C8">
        <w:rPr>
          <w:color w:val="000000" w:themeColor="text1"/>
        </w:rPr>
        <w:t>Lexington, SC 29072</w:t>
      </w:r>
    </w:p>
    <w:p w14:paraId="72824F5F" w14:textId="0CFCACC7" w:rsidR="00D94062" w:rsidRPr="00AA30C8" w:rsidRDefault="00D94062" w:rsidP="00D94062">
      <w:pPr>
        <w:ind w:left="5760"/>
        <w:rPr>
          <w:color w:val="000000" w:themeColor="text1"/>
        </w:rPr>
      </w:pPr>
      <w:r w:rsidRPr="00AA30C8">
        <w:rPr>
          <w:color w:val="000000" w:themeColor="text1"/>
        </w:rPr>
        <w:t>803-939-6927</w:t>
      </w:r>
    </w:p>
    <w:p w14:paraId="629459F2" w14:textId="77777777" w:rsidR="00C820B0" w:rsidRPr="00C820B0" w:rsidRDefault="00C820B0" w:rsidP="00C820B0">
      <w:pPr>
        <w:ind w:left="5760"/>
        <w:rPr>
          <w:color w:val="000000" w:themeColor="text1"/>
        </w:rPr>
      </w:pPr>
      <w:r w:rsidRPr="00C820B0">
        <w:rPr>
          <w:color w:val="000000" w:themeColor="text1"/>
        </w:rPr>
        <w:t>SC Bar # 79114</w:t>
      </w:r>
    </w:p>
    <w:p w14:paraId="52DCC112" w14:textId="704B81A9" w:rsidR="00D94062" w:rsidRPr="00AA30C8" w:rsidRDefault="00C820B0" w:rsidP="00C820B0">
      <w:pPr>
        <w:ind w:left="5760"/>
        <w:rPr>
          <w:color w:val="000000" w:themeColor="text1"/>
        </w:rPr>
      </w:pPr>
      <w:r w:rsidRPr="00C820B0">
        <w:rPr>
          <w:color w:val="000000" w:themeColor="text1"/>
        </w:rPr>
        <w:t>judah@saludalaw.com</w:t>
      </w:r>
    </w:p>
    <w:p w14:paraId="469368D5" w14:textId="77777777" w:rsidR="00D94062" w:rsidRPr="00AA30C8" w:rsidRDefault="00D94062" w:rsidP="00D94062">
      <w:pPr>
        <w:ind w:left="5760"/>
        <w:rPr>
          <w:color w:val="000000" w:themeColor="text1"/>
        </w:rPr>
      </w:pPr>
    </w:p>
    <w:sectPr w:rsidR="00D94062" w:rsidRPr="00AA30C8">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udah VanSyckel" w:date="2024-05-17T13:51:00Z" w:initials="JV">
    <w:p w14:paraId="53CF5AFD" w14:textId="77777777" w:rsidR="000A64D1" w:rsidRDefault="000A64D1" w:rsidP="000A64D1">
      <w:pPr>
        <w:pStyle w:val="CommentText"/>
      </w:pPr>
      <w:r>
        <w:rPr>
          <w:rStyle w:val="CommentReference"/>
        </w:rPr>
        <w:annotationRef/>
      </w:r>
      <w:r>
        <w:t xml:space="preserve">Put in here why the indictments fail the test. If there is nothing in the To Wit section, then there are no facts whatsoever that can form the basis of the indictment and thus fail to provide notice of the prohibited conduct. </w:t>
      </w:r>
      <w:r>
        <w:br/>
      </w:r>
      <w:r>
        <w:br/>
        <w:t>If it’s a gun charge, why not the name, number, and serial number of the gun? If it’s a drug charge, describe the drugs, with an approximate weight.</w:t>
      </w:r>
    </w:p>
    <w:p w14:paraId="54E28A6E" w14:textId="77777777" w:rsidR="000A64D1" w:rsidRDefault="000A64D1" w:rsidP="000A64D1">
      <w:pPr>
        <w:pStyle w:val="CommentText"/>
      </w:pPr>
    </w:p>
    <w:p w14:paraId="4A14C9CF" w14:textId="77777777" w:rsidR="000A64D1" w:rsidRDefault="000A64D1" w:rsidP="000A64D1">
      <w:pPr>
        <w:pStyle w:val="CommentText"/>
      </w:pPr>
      <w:r>
        <w:t>But no facts whatsoever also means that you cannot prove an autrefor acquit /convict in the future.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14C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671787" w16cex:dateUtc="2024-05-17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14C9CF" w16cid:durableId="2F6717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F28C8" w14:textId="77777777" w:rsidR="00D44ACA" w:rsidRDefault="00D44ACA" w:rsidP="006F35A9">
      <w:r>
        <w:separator/>
      </w:r>
    </w:p>
  </w:endnote>
  <w:endnote w:type="continuationSeparator" w:id="0">
    <w:p w14:paraId="0CCDF489" w14:textId="77777777" w:rsidR="00D44ACA" w:rsidRDefault="00D44ACA" w:rsidP="006F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0AAE" w14:textId="77777777" w:rsidR="004D7570" w:rsidRDefault="004D7570" w:rsidP="006416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6FCF36" w14:textId="77777777" w:rsidR="004D7570" w:rsidRDefault="004D7570" w:rsidP="004D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D9423" w14:textId="77777777" w:rsidR="004D7570" w:rsidRDefault="004D7570" w:rsidP="006416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1FCF">
      <w:rPr>
        <w:rStyle w:val="PageNumber"/>
        <w:noProof/>
      </w:rPr>
      <w:t>4</w:t>
    </w:r>
    <w:r>
      <w:rPr>
        <w:rStyle w:val="PageNumber"/>
      </w:rPr>
      <w:fldChar w:fldCharType="end"/>
    </w:r>
  </w:p>
  <w:p w14:paraId="111D435A" w14:textId="77777777" w:rsidR="004D7570" w:rsidRDefault="004D7570" w:rsidP="004D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0DFF5" w14:textId="77777777" w:rsidR="00D44ACA" w:rsidRDefault="00D44ACA" w:rsidP="006F35A9">
      <w:r>
        <w:separator/>
      </w:r>
    </w:p>
  </w:footnote>
  <w:footnote w:type="continuationSeparator" w:id="0">
    <w:p w14:paraId="5377BFCA" w14:textId="77777777" w:rsidR="00D44ACA" w:rsidRDefault="00D44ACA" w:rsidP="006F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26DCD"/>
    <w:multiLevelType w:val="hybridMultilevel"/>
    <w:tmpl w:val="489CEF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F40F28"/>
    <w:multiLevelType w:val="hybridMultilevel"/>
    <w:tmpl w:val="024C5E32"/>
    <w:lvl w:ilvl="0" w:tplc="C92403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D53153E"/>
    <w:multiLevelType w:val="hybridMultilevel"/>
    <w:tmpl w:val="6C6C0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996971">
    <w:abstractNumId w:val="2"/>
  </w:num>
  <w:num w:numId="2" w16cid:durableId="882132248">
    <w:abstractNumId w:val="1"/>
  </w:num>
  <w:num w:numId="3" w16cid:durableId="7871648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dah VanSyckel">
    <w15:presenceInfo w15:providerId="AD" w15:userId="S::Judah@saludalaw.onmicrosoft.com::794c23e0-c1d4-4982-808e-6b9b0db56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A8"/>
    <w:rsid w:val="00040A7F"/>
    <w:rsid w:val="0005010D"/>
    <w:rsid w:val="0008079C"/>
    <w:rsid w:val="000A02C5"/>
    <w:rsid w:val="000A64D1"/>
    <w:rsid w:val="000C0308"/>
    <w:rsid w:val="000C6743"/>
    <w:rsid w:val="000D38FC"/>
    <w:rsid w:val="000D7CA0"/>
    <w:rsid w:val="000F7B47"/>
    <w:rsid w:val="00142B3E"/>
    <w:rsid w:val="00145122"/>
    <w:rsid w:val="0018511E"/>
    <w:rsid w:val="001B4018"/>
    <w:rsid w:val="002204A6"/>
    <w:rsid w:val="0022055B"/>
    <w:rsid w:val="002514D4"/>
    <w:rsid w:val="00260EA7"/>
    <w:rsid w:val="002615F2"/>
    <w:rsid w:val="002B7EEB"/>
    <w:rsid w:val="002C2881"/>
    <w:rsid w:val="002E692B"/>
    <w:rsid w:val="00341673"/>
    <w:rsid w:val="00387EE8"/>
    <w:rsid w:val="003A0748"/>
    <w:rsid w:val="003F1541"/>
    <w:rsid w:val="00405DAC"/>
    <w:rsid w:val="00452BA0"/>
    <w:rsid w:val="00453563"/>
    <w:rsid w:val="00487B63"/>
    <w:rsid w:val="00494B7A"/>
    <w:rsid w:val="004C2339"/>
    <w:rsid w:val="004D7570"/>
    <w:rsid w:val="004F5FD9"/>
    <w:rsid w:val="005329F6"/>
    <w:rsid w:val="005645DF"/>
    <w:rsid w:val="005D5FA5"/>
    <w:rsid w:val="005F06F1"/>
    <w:rsid w:val="0063157E"/>
    <w:rsid w:val="006414A8"/>
    <w:rsid w:val="00665C95"/>
    <w:rsid w:val="00685E32"/>
    <w:rsid w:val="006F35A9"/>
    <w:rsid w:val="00706A9C"/>
    <w:rsid w:val="0073519F"/>
    <w:rsid w:val="00745E72"/>
    <w:rsid w:val="007464FC"/>
    <w:rsid w:val="00765045"/>
    <w:rsid w:val="00780D84"/>
    <w:rsid w:val="007A5FCA"/>
    <w:rsid w:val="0080516F"/>
    <w:rsid w:val="008234F9"/>
    <w:rsid w:val="00853E9E"/>
    <w:rsid w:val="00886BC0"/>
    <w:rsid w:val="00887519"/>
    <w:rsid w:val="008A4B46"/>
    <w:rsid w:val="008C6947"/>
    <w:rsid w:val="008F21E6"/>
    <w:rsid w:val="009073B4"/>
    <w:rsid w:val="00930290"/>
    <w:rsid w:val="00965CA7"/>
    <w:rsid w:val="009B29C6"/>
    <w:rsid w:val="009E55D6"/>
    <w:rsid w:val="00A04337"/>
    <w:rsid w:val="00A245B1"/>
    <w:rsid w:val="00A418B9"/>
    <w:rsid w:val="00A617C0"/>
    <w:rsid w:val="00A80323"/>
    <w:rsid w:val="00A971BB"/>
    <w:rsid w:val="00AA30C8"/>
    <w:rsid w:val="00AC37D7"/>
    <w:rsid w:val="00AC4624"/>
    <w:rsid w:val="00AE00F5"/>
    <w:rsid w:val="00AE6B82"/>
    <w:rsid w:val="00B008DD"/>
    <w:rsid w:val="00B20B31"/>
    <w:rsid w:val="00B20B94"/>
    <w:rsid w:val="00B21C1A"/>
    <w:rsid w:val="00B3655F"/>
    <w:rsid w:val="00B427B6"/>
    <w:rsid w:val="00B51914"/>
    <w:rsid w:val="00B51FAE"/>
    <w:rsid w:val="00BD664E"/>
    <w:rsid w:val="00C13C9B"/>
    <w:rsid w:val="00C54A93"/>
    <w:rsid w:val="00C80A89"/>
    <w:rsid w:val="00C820B0"/>
    <w:rsid w:val="00C82BA4"/>
    <w:rsid w:val="00C8767B"/>
    <w:rsid w:val="00CB5372"/>
    <w:rsid w:val="00D04847"/>
    <w:rsid w:val="00D152C0"/>
    <w:rsid w:val="00D44ACA"/>
    <w:rsid w:val="00D71955"/>
    <w:rsid w:val="00D94062"/>
    <w:rsid w:val="00DC13AA"/>
    <w:rsid w:val="00DE5D2C"/>
    <w:rsid w:val="00DE5FCF"/>
    <w:rsid w:val="00E17F1B"/>
    <w:rsid w:val="00E207E8"/>
    <w:rsid w:val="00E37956"/>
    <w:rsid w:val="00E41A4F"/>
    <w:rsid w:val="00E55748"/>
    <w:rsid w:val="00E637FA"/>
    <w:rsid w:val="00E87955"/>
    <w:rsid w:val="00E92922"/>
    <w:rsid w:val="00EA637E"/>
    <w:rsid w:val="00F23296"/>
    <w:rsid w:val="00F326AD"/>
    <w:rsid w:val="00F51FCF"/>
    <w:rsid w:val="00F55778"/>
    <w:rsid w:val="00F74555"/>
    <w:rsid w:val="00FA2703"/>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3536"/>
  <w15:chartTrackingRefBased/>
  <w15:docId w15:val="{9E68838F-5770-40F7-A153-1DB8BE4F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14A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516F"/>
    <w:pPr>
      <w:ind w:left="720"/>
      <w:contextualSpacing/>
    </w:pPr>
  </w:style>
  <w:style w:type="paragraph" w:styleId="FootnoteText">
    <w:name w:val="footnote text"/>
    <w:basedOn w:val="Normal"/>
    <w:link w:val="FootnoteTextChar"/>
    <w:uiPriority w:val="99"/>
    <w:unhideWhenUsed/>
    <w:rsid w:val="006F35A9"/>
  </w:style>
  <w:style w:type="character" w:customStyle="1" w:styleId="FootnoteTextChar">
    <w:name w:val="Footnote Text Char"/>
    <w:basedOn w:val="DefaultParagraphFont"/>
    <w:link w:val="FootnoteText"/>
    <w:uiPriority w:val="99"/>
    <w:rsid w:val="006F35A9"/>
    <w:rPr>
      <w:rFonts w:ascii="Times New Roman" w:hAnsi="Times New Roman" w:cs="Times New Roman"/>
      <w:sz w:val="24"/>
      <w:szCs w:val="24"/>
    </w:rPr>
  </w:style>
  <w:style w:type="character" w:styleId="FootnoteReference">
    <w:name w:val="footnote reference"/>
    <w:basedOn w:val="DefaultParagraphFont"/>
    <w:uiPriority w:val="99"/>
    <w:unhideWhenUsed/>
    <w:rsid w:val="006F35A9"/>
    <w:rPr>
      <w:vertAlign w:val="superscript"/>
    </w:rPr>
  </w:style>
  <w:style w:type="paragraph" w:styleId="NormalWeb">
    <w:name w:val="Normal (Web)"/>
    <w:basedOn w:val="Normal"/>
    <w:uiPriority w:val="99"/>
    <w:semiHidden/>
    <w:unhideWhenUsed/>
    <w:rsid w:val="00D94062"/>
  </w:style>
  <w:style w:type="paragraph" w:styleId="Footer">
    <w:name w:val="footer"/>
    <w:basedOn w:val="Normal"/>
    <w:link w:val="FooterChar"/>
    <w:uiPriority w:val="99"/>
    <w:unhideWhenUsed/>
    <w:rsid w:val="004D7570"/>
    <w:pPr>
      <w:tabs>
        <w:tab w:val="center" w:pos="4680"/>
        <w:tab w:val="right" w:pos="9360"/>
      </w:tabs>
    </w:pPr>
  </w:style>
  <w:style w:type="character" w:customStyle="1" w:styleId="FooterChar">
    <w:name w:val="Footer Char"/>
    <w:basedOn w:val="DefaultParagraphFont"/>
    <w:link w:val="Footer"/>
    <w:uiPriority w:val="99"/>
    <w:rsid w:val="004D7570"/>
    <w:rPr>
      <w:rFonts w:ascii="Times New Roman" w:hAnsi="Times New Roman" w:cs="Times New Roman"/>
      <w:sz w:val="24"/>
      <w:szCs w:val="24"/>
    </w:rPr>
  </w:style>
  <w:style w:type="character" w:styleId="PageNumber">
    <w:name w:val="page number"/>
    <w:basedOn w:val="DefaultParagraphFont"/>
    <w:uiPriority w:val="99"/>
    <w:semiHidden/>
    <w:unhideWhenUsed/>
    <w:rsid w:val="004D7570"/>
  </w:style>
  <w:style w:type="character" w:styleId="CommentReference">
    <w:name w:val="annotation reference"/>
    <w:basedOn w:val="DefaultParagraphFont"/>
    <w:uiPriority w:val="99"/>
    <w:semiHidden/>
    <w:unhideWhenUsed/>
    <w:rsid w:val="000A64D1"/>
    <w:rPr>
      <w:sz w:val="16"/>
      <w:szCs w:val="16"/>
    </w:rPr>
  </w:style>
  <w:style w:type="paragraph" w:styleId="CommentText">
    <w:name w:val="annotation text"/>
    <w:basedOn w:val="Normal"/>
    <w:link w:val="CommentTextChar"/>
    <w:uiPriority w:val="99"/>
    <w:unhideWhenUsed/>
    <w:rsid w:val="000A64D1"/>
    <w:rPr>
      <w:sz w:val="20"/>
      <w:szCs w:val="20"/>
    </w:rPr>
  </w:style>
  <w:style w:type="character" w:customStyle="1" w:styleId="CommentTextChar">
    <w:name w:val="Comment Text Char"/>
    <w:basedOn w:val="DefaultParagraphFont"/>
    <w:link w:val="CommentText"/>
    <w:uiPriority w:val="99"/>
    <w:rsid w:val="000A64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4D1"/>
    <w:rPr>
      <w:b/>
      <w:bCs/>
    </w:rPr>
  </w:style>
  <w:style w:type="character" w:customStyle="1" w:styleId="CommentSubjectChar">
    <w:name w:val="Comment Subject Char"/>
    <w:basedOn w:val="CommentTextChar"/>
    <w:link w:val="CommentSubject"/>
    <w:uiPriority w:val="99"/>
    <w:semiHidden/>
    <w:rsid w:val="000A64D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198">
      <w:bodyDiv w:val="1"/>
      <w:marLeft w:val="0"/>
      <w:marRight w:val="0"/>
      <w:marTop w:val="0"/>
      <w:marBottom w:val="0"/>
      <w:divBdr>
        <w:top w:val="none" w:sz="0" w:space="0" w:color="auto"/>
        <w:left w:val="none" w:sz="0" w:space="0" w:color="auto"/>
        <w:bottom w:val="none" w:sz="0" w:space="0" w:color="auto"/>
        <w:right w:val="none" w:sz="0" w:space="0" w:color="auto"/>
      </w:divBdr>
    </w:div>
    <w:div w:id="45566674">
      <w:bodyDiv w:val="1"/>
      <w:marLeft w:val="0"/>
      <w:marRight w:val="0"/>
      <w:marTop w:val="0"/>
      <w:marBottom w:val="0"/>
      <w:divBdr>
        <w:top w:val="none" w:sz="0" w:space="0" w:color="auto"/>
        <w:left w:val="none" w:sz="0" w:space="0" w:color="auto"/>
        <w:bottom w:val="none" w:sz="0" w:space="0" w:color="auto"/>
        <w:right w:val="none" w:sz="0" w:space="0" w:color="auto"/>
      </w:divBdr>
    </w:div>
    <w:div w:id="45642074">
      <w:bodyDiv w:val="1"/>
      <w:marLeft w:val="0"/>
      <w:marRight w:val="0"/>
      <w:marTop w:val="0"/>
      <w:marBottom w:val="0"/>
      <w:divBdr>
        <w:top w:val="none" w:sz="0" w:space="0" w:color="auto"/>
        <w:left w:val="none" w:sz="0" w:space="0" w:color="auto"/>
        <w:bottom w:val="none" w:sz="0" w:space="0" w:color="auto"/>
        <w:right w:val="none" w:sz="0" w:space="0" w:color="auto"/>
      </w:divBdr>
    </w:div>
    <w:div w:id="94984860">
      <w:bodyDiv w:val="1"/>
      <w:marLeft w:val="0"/>
      <w:marRight w:val="0"/>
      <w:marTop w:val="0"/>
      <w:marBottom w:val="0"/>
      <w:divBdr>
        <w:top w:val="none" w:sz="0" w:space="0" w:color="auto"/>
        <w:left w:val="none" w:sz="0" w:space="0" w:color="auto"/>
        <w:bottom w:val="none" w:sz="0" w:space="0" w:color="auto"/>
        <w:right w:val="none" w:sz="0" w:space="0" w:color="auto"/>
      </w:divBdr>
    </w:div>
    <w:div w:id="139034071">
      <w:bodyDiv w:val="1"/>
      <w:marLeft w:val="0"/>
      <w:marRight w:val="0"/>
      <w:marTop w:val="0"/>
      <w:marBottom w:val="0"/>
      <w:divBdr>
        <w:top w:val="none" w:sz="0" w:space="0" w:color="auto"/>
        <w:left w:val="none" w:sz="0" w:space="0" w:color="auto"/>
        <w:bottom w:val="none" w:sz="0" w:space="0" w:color="auto"/>
        <w:right w:val="none" w:sz="0" w:space="0" w:color="auto"/>
      </w:divBdr>
    </w:div>
    <w:div w:id="317148752">
      <w:bodyDiv w:val="1"/>
      <w:marLeft w:val="0"/>
      <w:marRight w:val="0"/>
      <w:marTop w:val="0"/>
      <w:marBottom w:val="0"/>
      <w:divBdr>
        <w:top w:val="none" w:sz="0" w:space="0" w:color="auto"/>
        <w:left w:val="none" w:sz="0" w:space="0" w:color="auto"/>
        <w:bottom w:val="none" w:sz="0" w:space="0" w:color="auto"/>
        <w:right w:val="none" w:sz="0" w:space="0" w:color="auto"/>
      </w:divBdr>
    </w:div>
    <w:div w:id="367993622">
      <w:bodyDiv w:val="1"/>
      <w:marLeft w:val="0"/>
      <w:marRight w:val="0"/>
      <w:marTop w:val="0"/>
      <w:marBottom w:val="0"/>
      <w:divBdr>
        <w:top w:val="none" w:sz="0" w:space="0" w:color="auto"/>
        <w:left w:val="none" w:sz="0" w:space="0" w:color="auto"/>
        <w:bottom w:val="none" w:sz="0" w:space="0" w:color="auto"/>
        <w:right w:val="none" w:sz="0" w:space="0" w:color="auto"/>
      </w:divBdr>
    </w:div>
    <w:div w:id="388110263">
      <w:bodyDiv w:val="1"/>
      <w:marLeft w:val="0"/>
      <w:marRight w:val="0"/>
      <w:marTop w:val="0"/>
      <w:marBottom w:val="0"/>
      <w:divBdr>
        <w:top w:val="none" w:sz="0" w:space="0" w:color="auto"/>
        <w:left w:val="none" w:sz="0" w:space="0" w:color="auto"/>
        <w:bottom w:val="none" w:sz="0" w:space="0" w:color="auto"/>
        <w:right w:val="none" w:sz="0" w:space="0" w:color="auto"/>
      </w:divBdr>
    </w:div>
    <w:div w:id="449402822">
      <w:bodyDiv w:val="1"/>
      <w:marLeft w:val="0"/>
      <w:marRight w:val="0"/>
      <w:marTop w:val="0"/>
      <w:marBottom w:val="0"/>
      <w:divBdr>
        <w:top w:val="none" w:sz="0" w:space="0" w:color="auto"/>
        <w:left w:val="none" w:sz="0" w:space="0" w:color="auto"/>
        <w:bottom w:val="none" w:sz="0" w:space="0" w:color="auto"/>
        <w:right w:val="none" w:sz="0" w:space="0" w:color="auto"/>
      </w:divBdr>
    </w:div>
    <w:div w:id="495652477">
      <w:bodyDiv w:val="1"/>
      <w:marLeft w:val="0"/>
      <w:marRight w:val="0"/>
      <w:marTop w:val="0"/>
      <w:marBottom w:val="0"/>
      <w:divBdr>
        <w:top w:val="none" w:sz="0" w:space="0" w:color="auto"/>
        <w:left w:val="none" w:sz="0" w:space="0" w:color="auto"/>
        <w:bottom w:val="none" w:sz="0" w:space="0" w:color="auto"/>
        <w:right w:val="none" w:sz="0" w:space="0" w:color="auto"/>
      </w:divBdr>
    </w:div>
    <w:div w:id="532351171">
      <w:bodyDiv w:val="1"/>
      <w:marLeft w:val="0"/>
      <w:marRight w:val="0"/>
      <w:marTop w:val="0"/>
      <w:marBottom w:val="0"/>
      <w:divBdr>
        <w:top w:val="none" w:sz="0" w:space="0" w:color="auto"/>
        <w:left w:val="none" w:sz="0" w:space="0" w:color="auto"/>
        <w:bottom w:val="none" w:sz="0" w:space="0" w:color="auto"/>
        <w:right w:val="none" w:sz="0" w:space="0" w:color="auto"/>
      </w:divBdr>
    </w:div>
    <w:div w:id="552154513">
      <w:bodyDiv w:val="1"/>
      <w:marLeft w:val="0"/>
      <w:marRight w:val="0"/>
      <w:marTop w:val="0"/>
      <w:marBottom w:val="0"/>
      <w:divBdr>
        <w:top w:val="none" w:sz="0" w:space="0" w:color="auto"/>
        <w:left w:val="none" w:sz="0" w:space="0" w:color="auto"/>
        <w:bottom w:val="none" w:sz="0" w:space="0" w:color="auto"/>
        <w:right w:val="none" w:sz="0" w:space="0" w:color="auto"/>
      </w:divBdr>
    </w:div>
    <w:div w:id="553541002">
      <w:bodyDiv w:val="1"/>
      <w:marLeft w:val="0"/>
      <w:marRight w:val="0"/>
      <w:marTop w:val="0"/>
      <w:marBottom w:val="0"/>
      <w:divBdr>
        <w:top w:val="none" w:sz="0" w:space="0" w:color="auto"/>
        <w:left w:val="none" w:sz="0" w:space="0" w:color="auto"/>
        <w:bottom w:val="none" w:sz="0" w:space="0" w:color="auto"/>
        <w:right w:val="none" w:sz="0" w:space="0" w:color="auto"/>
      </w:divBdr>
    </w:div>
    <w:div w:id="595023699">
      <w:bodyDiv w:val="1"/>
      <w:marLeft w:val="0"/>
      <w:marRight w:val="0"/>
      <w:marTop w:val="0"/>
      <w:marBottom w:val="0"/>
      <w:divBdr>
        <w:top w:val="none" w:sz="0" w:space="0" w:color="auto"/>
        <w:left w:val="none" w:sz="0" w:space="0" w:color="auto"/>
        <w:bottom w:val="none" w:sz="0" w:space="0" w:color="auto"/>
        <w:right w:val="none" w:sz="0" w:space="0" w:color="auto"/>
      </w:divBdr>
    </w:div>
    <w:div w:id="616720182">
      <w:bodyDiv w:val="1"/>
      <w:marLeft w:val="0"/>
      <w:marRight w:val="0"/>
      <w:marTop w:val="0"/>
      <w:marBottom w:val="0"/>
      <w:divBdr>
        <w:top w:val="none" w:sz="0" w:space="0" w:color="auto"/>
        <w:left w:val="none" w:sz="0" w:space="0" w:color="auto"/>
        <w:bottom w:val="none" w:sz="0" w:space="0" w:color="auto"/>
        <w:right w:val="none" w:sz="0" w:space="0" w:color="auto"/>
      </w:divBdr>
    </w:div>
    <w:div w:id="624771593">
      <w:bodyDiv w:val="1"/>
      <w:marLeft w:val="0"/>
      <w:marRight w:val="0"/>
      <w:marTop w:val="0"/>
      <w:marBottom w:val="0"/>
      <w:divBdr>
        <w:top w:val="none" w:sz="0" w:space="0" w:color="auto"/>
        <w:left w:val="none" w:sz="0" w:space="0" w:color="auto"/>
        <w:bottom w:val="none" w:sz="0" w:space="0" w:color="auto"/>
        <w:right w:val="none" w:sz="0" w:space="0" w:color="auto"/>
      </w:divBdr>
    </w:div>
    <w:div w:id="766078031">
      <w:bodyDiv w:val="1"/>
      <w:marLeft w:val="0"/>
      <w:marRight w:val="0"/>
      <w:marTop w:val="0"/>
      <w:marBottom w:val="0"/>
      <w:divBdr>
        <w:top w:val="none" w:sz="0" w:space="0" w:color="auto"/>
        <w:left w:val="none" w:sz="0" w:space="0" w:color="auto"/>
        <w:bottom w:val="none" w:sz="0" w:space="0" w:color="auto"/>
        <w:right w:val="none" w:sz="0" w:space="0" w:color="auto"/>
      </w:divBdr>
    </w:div>
    <w:div w:id="831025639">
      <w:bodyDiv w:val="1"/>
      <w:marLeft w:val="0"/>
      <w:marRight w:val="0"/>
      <w:marTop w:val="0"/>
      <w:marBottom w:val="0"/>
      <w:divBdr>
        <w:top w:val="none" w:sz="0" w:space="0" w:color="auto"/>
        <w:left w:val="none" w:sz="0" w:space="0" w:color="auto"/>
        <w:bottom w:val="none" w:sz="0" w:space="0" w:color="auto"/>
        <w:right w:val="none" w:sz="0" w:space="0" w:color="auto"/>
      </w:divBdr>
    </w:div>
    <w:div w:id="902910846">
      <w:bodyDiv w:val="1"/>
      <w:marLeft w:val="0"/>
      <w:marRight w:val="0"/>
      <w:marTop w:val="0"/>
      <w:marBottom w:val="0"/>
      <w:divBdr>
        <w:top w:val="none" w:sz="0" w:space="0" w:color="auto"/>
        <w:left w:val="none" w:sz="0" w:space="0" w:color="auto"/>
        <w:bottom w:val="none" w:sz="0" w:space="0" w:color="auto"/>
        <w:right w:val="none" w:sz="0" w:space="0" w:color="auto"/>
      </w:divBdr>
    </w:div>
    <w:div w:id="958730797">
      <w:bodyDiv w:val="1"/>
      <w:marLeft w:val="0"/>
      <w:marRight w:val="0"/>
      <w:marTop w:val="0"/>
      <w:marBottom w:val="0"/>
      <w:divBdr>
        <w:top w:val="none" w:sz="0" w:space="0" w:color="auto"/>
        <w:left w:val="none" w:sz="0" w:space="0" w:color="auto"/>
        <w:bottom w:val="none" w:sz="0" w:space="0" w:color="auto"/>
        <w:right w:val="none" w:sz="0" w:space="0" w:color="auto"/>
      </w:divBdr>
    </w:div>
    <w:div w:id="1015232891">
      <w:bodyDiv w:val="1"/>
      <w:marLeft w:val="0"/>
      <w:marRight w:val="0"/>
      <w:marTop w:val="0"/>
      <w:marBottom w:val="0"/>
      <w:divBdr>
        <w:top w:val="none" w:sz="0" w:space="0" w:color="auto"/>
        <w:left w:val="none" w:sz="0" w:space="0" w:color="auto"/>
        <w:bottom w:val="none" w:sz="0" w:space="0" w:color="auto"/>
        <w:right w:val="none" w:sz="0" w:space="0" w:color="auto"/>
      </w:divBdr>
    </w:div>
    <w:div w:id="1184855643">
      <w:bodyDiv w:val="1"/>
      <w:marLeft w:val="0"/>
      <w:marRight w:val="0"/>
      <w:marTop w:val="0"/>
      <w:marBottom w:val="0"/>
      <w:divBdr>
        <w:top w:val="none" w:sz="0" w:space="0" w:color="auto"/>
        <w:left w:val="none" w:sz="0" w:space="0" w:color="auto"/>
        <w:bottom w:val="none" w:sz="0" w:space="0" w:color="auto"/>
        <w:right w:val="none" w:sz="0" w:space="0" w:color="auto"/>
      </w:divBdr>
    </w:div>
    <w:div w:id="1219053574">
      <w:bodyDiv w:val="1"/>
      <w:marLeft w:val="0"/>
      <w:marRight w:val="0"/>
      <w:marTop w:val="0"/>
      <w:marBottom w:val="0"/>
      <w:divBdr>
        <w:top w:val="none" w:sz="0" w:space="0" w:color="auto"/>
        <w:left w:val="none" w:sz="0" w:space="0" w:color="auto"/>
        <w:bottom w:val="none" w:sz="0" w:space="0" w:color="auto"/>
        <w:right w:val="none" w:sz="0" w:space="0" w:color="auto"/>
      </w:divBdr>
    </w:div>
    <w:div w:id="1343052241">
      <w:bodyDiv w:val="1"/>
      <w:marLeft w:val="0"/>
      <w:marRight w:val="0"/>
      <w:marTop w:val="0"/>
      <w:marBottom w:val="0"/>
      <w:divBdr>
        <w:top w:val="none" w:sz="0" w:space="0" w:color="auto"/>
        <w:left w:val="none" w:sz="0" w:space="0" w:color="auto"/>
        <w:bottom w:val="none" w:sz="0" w:space="0" w:color="auto"/>
        <w:right w:val="none" w:sz="0" w:space="0" w:color="auto"/>
      </w:divBdr>
    </w:div>
    <w:div w:id="1391808865">
      <w:bodyDiv w:val="1"/>
      <w:marLeft w:val="0"/>
      <w:marRight w:val="0"/>
      <w:marTop w:val="0"/>
      <w:marBottom w:val="0"/>
      <w:divBdr>
        <w:top w:val="none" w:sz="0" w:space="0" w:color="auto"/>
        <w:left w:val="none" w:sz="0" w:space="0" w:color="auto"/>
        <w:bottom w:val="none" w:sz="0" w:space="0" w:color="auto"/>
        <w:right w:val="none" w:sz="0" w:space="0" w:color="auto"/>
      </w:divBdr>
    </w:div>
    <w:div w:id="1430156123">
      <w:bodyDiv w:val="1"/>
      <w:marLeft w:val="0"/>
      <w:marRight w:val="0"/>
      <w:marTop w:val="0"/>
      <w:marBottom w:val="0"/>
      <w:divBdr>
        <w:top w:val="none" w:sz="0" w:space="0" w:color="auto"/>
        <w:left w:val="none" w:sz="0" w:space="0" w:color="auto"/>
        <w:bottom w:val="none" w:sz="0" w:space="0" w:color="auto"/>
        <w:right w:val="none" w:sz="0" w:space="0" w:color="auto"/>
      </w:divBdr>
    </w:div>
    <w:div w:id="1522039587">
      <w:bodyDiv w:val="1"/>
      <w:marLeft w:val="0"/>
      <w:marRight w:val="0"/>
      <w:marTop w:val="0"/>
      <w:marBottom w:val="0"/>
      <w:divBdr>
        <w:top w:val="none" w:sz="0" w:space="0" w:color="auto"/>
        <w:left w:val="none" w:sz="0" w:space="0" w:color="auto"/>
        <w:bottom w:val="none" w:sz="0" w:space="0" w:color="auto"/>
        <w:right w:val="none" w:sz="0" w:space="0" w:color="auto"/>
      </w:divBdr>
    </w:div>
    <w:div w:id="1628394203">
      <w:bodyDiv w:val="1"/>
      <w:marLeft w:val="0"/>
      <w:marRight w:val="0"/>
      <w:marTop w:val="0"/>
      <w:marBottom w:val="0"/>
      <w:divBdr>
        <w:top w:val="none" w:sz="0" w:space="0" w:color="auto"/>
        <w:left w:val="none" w:sz="0" w:space="0" w:color="auto"/>
        <w:bottom w:val="none" w:sz="0" w:space="0" w:color="auto"/>
        <w:right w:val="none" w:sz="0" w:space="0" w:color="auto"/>
      </w:divBdr>
    </w:div>
    <w:div w:id="1640957698">
      <w:bodyDiv w:val="1"/>
      <w:marLeft w:val="0"/>
      <w:marRight w:val="0"/>
      <w:marTop w:val="0"/>
      <w:marBottom w:val="0"/>
      <w:divBdr>
        <w:top w:val="none" w:sz="0" w:space="0" w:color="auto"/>
        <w:left w:val="none" w:sz="0" w:space="0" w:color="auto"/>
        <w:bottom w:val="none" w:sz="0" w:space="0" w:color="auto"/>
        <w:right w:val="none" w:sz="0" w:space="0" w:color="auto"/>
      </w:divBdr>
    </w:div>
    <w:div w:id="1698002006">
      <w:bodyDiv w:val="1"/>
      <w:marLeft w:val="0"/>
      <w:marRight w:val="0"/>
      <w:marTop w:val="0"/>
      <w:marBottom w:val="0"/>
      <w:divBdr>
        <w:top w:val="none" w:sz="0" w:space="0" w:color="auto"/>
        <w:left w:val="none" w:sz="0" w:space="0" w:color="auto"/>
        <w:bottom w:val="none" w:sz="0" w:space="0" w:color="auto"/>
        <w:right w:val="none" w:sz="0" w:space="0" w:color="auto"/>
      </w:divBdr>
    </w:div>
    <w:div w:id="1739401856">
      <w:bodyDiv w:val="1"/>
      <w:marLeft w:val="0"/>
      <w:marRight w:val="0"/>
      <w:marTop w:val="0"/>
      <w:marBottom w:val="0"/>
      <w:divBdr>
        <w:top w:val="none" w:sz="0" w:space="0" w:color="auto"/>
        <w:left w:val="none" w:sz="0" w:space="0" w:color="auto"/>
        <w:bottom w:val="none" w:sz="0" w:space="0" w:color="auto"/>
        <w:right w:val="none" w:sz="0" w:space="0" w:color="auto"/>
      </w:divBdr>
    </w:div>
    <w:div w:id="1842887798">
      <w:bodyDiv w:val="1"/>
      <w:marLeft w:val="0"/>
      <w:marRight w:val="0"/>
      <w:marTop w:val="0"/>
      <w:marBottom w:val="0"/>
      <w:divBdr>
        <w:top w:val="none" w:sz="0" w:space="0" w:color="auto"/>
        <w:left w:val="none" w:sz="0" w:space="0" w:color="auto"/>
        <w:bottom w:val="none" w:sz="0" w:space="0" w:color="auto"/>
        <w:right w:val="none" w:sz="0" w:space="0" w:color="auto"/>
      </w:divBdr>
    </w:div>
    <w:div w:id="1851332553">
      <w:bodyDiv w:val="1"/>
      <w:marLeft w:val="0"/>
      <w:marRight w:val="0"/>
      <w:marTop w:val="0"/>
      <w:marBottom w:val="0"/>
      <w:divBdr>
        <w:top w:val="none" w:sz="0" w:space="0" w:color="auto"/>
        <w:left w:val="none" w:sz="0" w:space="0" w:color="auto"/>
        <w:bottom w:val="none" w:sz="0" w:space="0" w:color="auto"/>
        <w:right w:val="none" w:sz="0" w:space="0" w:color="auto"/>
      </w:divBdr>
    </w:div>
    <w:div w:id="1866140304">
      <w:bodyDiv w:val="1"/>
      <w:marLeft w:val="0"/>
      <w:marRight w:val="0"/>
      <w:marTop w:val="0"/>
      <w:marBottom w:val="0"/>
      <w:divBdr>
        <w:top w:val="none" w:sz="0" w:space="0" w:color="auto"/>
        <w:left w:val="none" w:sz="0" w:space="0" w:color="auto"/>
        <w:bottom w:val="none" w:sz="0" w:space="0" w:color="auto"/>
        <w:right w:val="none" w:sz="0" w:space="0" w:color="auto"/>
      </w:divBdr>
    </w:div>
    <w:div w:id="1899633799">
      <w:bodyDiv w:val="1"/>
      <w:marLeft w:val="0"/>
      <w:marRight w:val="0"/>
      <w:marTop w:val="0"/>
      <w:marBottom w:val="0"/>
      <w:divBdr>
        <w:top w:val="none" w:sz="0" w:space="0" w:color="auto"/>
        <w:left w:val="none" w:sz="0" w:space="0" w:color="auto"/>
        <w:bottom w:val="none" w:sz="0" w:space="0" w:color="auto"/>
        <w:right w:val="none" w:sz="0" w:space="0" w:color="auto"/>
      </w:divBdr>
    </w:div>
    <w:div w:id="1942519316">
      <w:bodyDiv w:val="1"/>
      <w:marLeft w:val="0"/>
      <w:marRight w:val="0"/>
      <w:marTop w:val="0"/>
      <w:marBottom w:val="0"/>
      <w:divBdr>
        <w:top w:val="none" w:sz="0" w:space="0" w:color="auto"/>
        <w:left w:val="none" w:sz="0" w:space="0" w:color="auto"/>
        <w:bottom w:val="none" w:sz="0" w:space="0" w:color="auto"/>
        <w:right w:val="none" w:sz="0" w:space="0" w:color="auto"/>
      </w:divBdr>
    </w:div>
    <w:div w:id="1961716401">
      <w:bodyDiv w:val="1"/>
      <w:marLeft w:val="0"/>
      <w:marRight w:val="0"/>
      <w:marTop w:val="0"/>
      <w:marBottom w:val="0"/>
      <w:divBdr>
        <w:top w:val="none" w:sz="0" w:space="0" w:color="auto"/>
        <w:left w:val="none" w:sz="0" w:space="0" w:color="auto"/>
        <w:bottom w:val="none" w:sz="0" w:space="0" w:color="auto"/>
        <w:right w:val="none" w:sz="0" w:space="0" w:color="auto"/>
      </w:divBdr>
    </w:div>
    <w:div w:id="1969971558">
      <w:bodyDiv w:val="1"/>
      <w:marLeft w:val="0"/>
      <w:marRight w:val="0"/>
      <w:marTop w:val="0"/>
      <w:marBottom w:val="0"/>
      <w:divBdr>
        <w:top w:val="none" w:sz="0" w:space="0" w:color="auto"/>
        <w:left w:val="none" w:sz="0" w:space="0" w:color="auto"/>
        <w:bottom w:val="none" w:sz="0" w:space="0" w:color="auto"/>
        <w:right w:val="none" w:sz="0" w:space="0" w:color="auto"/>
      </w:divBdr>
    </w:div>
    <w:div w:id="1972634941">
      <w:bodyDiv w:val="1"/>
      <w:marLeft w:val="0"/>
      <w:marRight w:val="0"/>
      <w:marTop w:val="0"/>
      <w:marBottom w:val="0"/>
      <w:divBdr>
        <w:top w:val="none" w:sz="0" w:space="0" w:color="auto"/>
        <w:left w:val="none" w:sz="0" w:space="0" w:color="auto"/>
        <w:bottom w:val="none" w:sz="0" w:space="0" w:color="auto"/>
        <w:right w:val="none" w:sz="0" w:space="0" w:color="auto"/>
      </w:divBdr>
    </w:div>
    <w:div w:id="1988624748">
      <w:bodyDiv w:val="1"/>
      <w:marLeft w:val="0"/>
      <w:marRight w:val="0"/>
      <w:marTop w:val="0"/>
      <w:marBottom w:val="0"/>
      <w:divBdr>
        <w:top w:val="none" w:sz="0" w:space="0" w:color="auto"/>
        <w:left w:val="none" w:sz="0" w:space="0" w:color="auto"/>
        <w:bottom w:val="none" w:sz="0" w:space="0" w:color="auto"/>
        <w:right w:val="none" w:sz="0" w:space="0" w:color="auto"/>
      </w:divBdr>
    </w:div>
    <w:div w:id="21243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A532C1-8AEE-FA43-910A-CF6A8547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Judah VanSyckel</dc:creator>
  <cp:keywords/>
  <dc:description/>
  <cp:lastModifiedBy>Judah VanSyckel</cp:lastModifiedBy>
  <cp:revision>19</cp:revision>
  <cp:lastPrinted>2024-04-10T18:34:00Z</cp:lastPrinted>
  <dcterms:created xsi:type="dcterms:W3CDTF">2024-05-11T23:58:00Z</dcterms:created>
  <dcterms:modified xsi:type="dcterms:W3CDTF">2024-06-25T22:44:00Z</dcterms:modified>
</cp:coreProperties>
</file>