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6" w:type="dxa"/>
        <w:tblLayout w:type="fixed"/>
        <w:tblLook w:val="0000"/>
      </w:tblPr>
      <w:tblGrid>
        <w:gridCol w:w="4732"/>
        <w:gridCol w:w="326"/>
        <w:gridCol w:w="4698"/>
      </w:tblGrid>
      <w:tr w:rsidR="003B3148">
        <w:trPr>
          <w:cantSplit/>
        </w:trPr>
        <w:tc>
          <w:tcPr>
            <w:tcW w:w="4732" w:type="dxa"/>
          </w:tcPr>
          <w:p w:rsidR="003B3148" w:rsidRDefault="003B3148">
            <w:r>
              <w:t>STATE OF SOUTH CAROLINA</w:t>
            </w:r>
          </w:p>
        </w:tc>
        <w:tc>
          <w:tcPr>
            <w:tcW w:w="326" w:type="dxa"/>
          </w:tcPr>
          <w:p w:rsidR="003B3148" w:rsidRDefault="003B3148">
            <w:pPr>
              <w:ind w:left="-52"/>
            </w:pPr>
            <w:r>
              <w:t>)</w:t>
            </w:r>
          </w:p>
        </w:tc>
        <w:tc>
          <w:tcPr>
            <w:tcW w:w="4698" w:type="dxa"/>
          </w:tcPr>
          <w:p w:rsidR="003B3148" w:rsidRDefault="003B3148">
            <w:pPr>
              <w:ind w:left="252"/>
            </w:pPr>
            <w:r>
              <w:t>IN THE MAGISTRATE COURT</w:t>
            </w:r>
          </w:p>
        </w:tc>
      </w:tr>
      <w:tr w:rsidR="003B3148">
        <w:trPr>
          <w:cantSplit/>
        </w:trPr>
        <w:tc>
          <w:tcPr>
            <w:tcW w:w="4732" w:type="dxa"/>
          </w:tcPr>
          <w:p w:rsidR="003B3148" w:rsidRDefault="003B3148"/>
        </w:tc>
        <w:tc>
          <w:tcPr>
            <w:tcW w:w="326" w:type="dxa"/>
          </w:tcPr>
          <w:p w:rsidR="003B3148" w:rsidRDefault="003B3148">
            <w:pPr>
              <w:ind w:left="-52"/>
            </w:pPr>
            <w:r>
              <w:t>)</w:t>
            </w:r>
          </w:p>
        </w:tc>
        <w:tc>
          <w:tcPr>
            <w:tcW w:w="4698" w:type="dxa"/>
          </w:tcPr>
          <w:p w:rsidR="003B3148" w:rsidRPr="00636971" w:rsidRDefault="003B3148">
            <w:pPr>
              <w:ind w:left="252" w:right="-120"/>
              <w:rPr>
                <w:szCs w:val="24"/>
              </w:rPr>
            </w:pPr>
            <w:r w:rsidRPr="00636971">
              <w:rPr>
                <w:szCs w:val="24"/>
              </w:rPr>
              <w:t>FIFTEENTH JUDICIAL CIRCUIT</w:t>
            </w:r>
          </w:p>
        </w:tc>
      </w:tr>
      <w:tr w:rsidR="003B3148">
        <w:trPr>
          <w:cantSplit/>
        </w:trPr>
        <w:tc>
          <w:tcPr>
            <w:tcW w:w="4732" w:type="dxa"/>
          </w:tcPr>
          <w:p w:rsidR="003B3148" w:rsidRDefault="003B3148">
            <w:r>
              <w:t>COUNTY OF HORRY</w:t>
            </w:r>
          </w:p>
        </w:tc>
        <w:tc>
          <w:tcPr>
            <w:tcW w:w="326" w:type="dxa"/>
          </w:tcPr>
          <w:p w:rsidR="003B3148" w:rsidRDefault="003B3148">
            <w:pPr>
              <w:ind w:left="-52"/>
            </w:pPr>
            <w:r>
              <w:t>)</w:t>
            </w:r>
          </w:p>
        </w:tc>
        <w:tc>
          <w:tcPr>
            <w:tcW w:w="4698" w:type="dxa"/>
          </w:tcPr>
          <w:p w:rsidR="003B3148" w:rsidRDefault="003B3148" w:rsidP="00636971">
            <w:pPr>
              <w:ind w:left="252" w:right="-120"/>
            </w:pPr>
            <w:r>
              <w:t xml:space="preserve">TICKET NO. </w:t>
            </w:r>
            <w:r w:rsidR="00636971">
              <w:t>D-258717; D-258718</w:t>
            </w:r>
          </w:p>
        </w:tc>
      </w:tr>
      <w:tr w:rsidR="003B3148">
        <w:trPr>
          <w:cantSplit/>
        </w:trPr>
        <w:tc>
          <w:tcPr>
            <w:tcW w:w="4732" w:type="dxa"/>
          </w:tcPr>
          <w:p w:rsidR="003B3148" w:rsidRDefault="003B3148"/>
        </w:tc>
        <w:tc>
          <w:tcPr>
            <w:tcW w:w="326" w:type="dxa"/>
          </w:tcPr>
          <w:p w:rsidR="003B3148" w:rsidRDefault="003B3148">
            <w:pPr>
              <w:ind w:left="-52"/>
            </w:pPr>
            <w:r>
              <w:t>)</w:t>
            </w:r>
          </w:p>
        </w:tc>
        <w:tc>
          <w:tcPr>
            <w:tcW w:w="4698" w:type="dxa"/>
          </w:tcPr>
          <w:p w:rsidR="003B3148" w:rsidRDefault="003B3148">
            <w:pPr>
              <w:ind w:right="-120"/>
              <w:jc w:val="center"/>
            </w:pPr>
          </w:p>
        </w:tc>
      </w:tr>
      <w:tr w:rsidR="003B3148">
        <w:trPr>
          <w:cantSplit/>
        </w:trPr>
        <w:tc>
          <w:tcPr>
            <w:tcW w:w="4732" w:type="dxa"/>
          </w:tcPr>
          <w:p w:rsidR="003B3148" w:rsidRDefault="003B3148">
            <w:r w:rsidRPr="00636971">
              <w:rPr>
                <w:szCs w:val="24"/>
              </w:rPr>
              <w:t>State of South Carolina</w:t>
            </w:r>
            <w:r>
              <w:t>,</w:t>
            </w:r>
          </w:p>
        </w:tc>
        <w:tc>
          <w:tcPr>
            <w:tcW w:w="326" w:type="dxa"/>
          </w:tcPr>
          <w:p w:rsidR="003B3148" w:rsidRDefault="003B3148">
            <w:pPr>
              <w:ind w:left="-52"/>
            </w:pPr>
            <w:r>
              <w:t>)</w:t>
            </w:r>
          </w:p>
        </w:tc>
        <w:tc>
          <w:tcPr>
            <w:tcW w:w="4698" w:type="dxa"/>
          </w:tcPr>
          <w:p w:rsidR="003B3148" w:rsidRDefault="003B3148">
            <w:pPr>
              <w:ind w:right="-120"/>
              <w:jc w:val="center"/>
            </w:pPr>
          </w:p>
        </w:tc>
      </w:tr>
      <w:tr w:rsidR="003B3148">
        <w:trPr>
          <w:cantSplit/>
        </w:trPr>
        <w:tc>
          <w:tcPr>
            <w:tcW w:w="4732" w:type="dxa"/>
          </w:tcPr>
          <w:p w:rsidR="003B3148" w:rsidRDefault="003B3148">
            <w:pPr>
              <w:ind w:left="3240"/>
              <w:jc w:val="left"/>
            </w:pPr>
            <w:r>
              <w:t>Plaintiff</w:t>
            </w:r>
          </w:p>
        </w:tc>
        <w:tc>
          <w:tcPr>
            <w:tcW w:w="326" w:type="dxa"/>
          </w:tcPr>
          <w:p w:rsidR="003B3148" w:rsidRDefault="003B3148">
            <w:pPr>
              <w:ind w:left="-52"/>
            </w:pPr>
            <w:r>
              <w:t>)</w:t>
            </w:r>
          </w:p>
        </w:tc>
        <w:tc>
          <w:tcPr>
            <w:tcW w:w="4698" w:type="dxa"/>
          </w:tcPr>
          <w:p w:rsidR="003B3148" w:rsidRDefault="003B3148">
            <w:pPr>
              <w:ind w:right="-120"/>
              <w:jc w:val="center"/>
            </w:pPr>
          </w:p>
        </w:tc>
      </w:tr>
      <w:tr w:rsidR="003B3148">
        <w:trPr>
          <w:cantSplit/>
        </w:trPr>
        <w:tc>
          <w:tcPr>
            <w:tcW w:w="4732" w:type="dxa"/>
          </w:tcPr>
          <w:p w:rsidR="003B3148" w:rsidRDefault="003B3148"/>
        </w:tc>
        <w:tc>
          <w:tcPr>
            <w:tcW w:w="326" w:type="dxa"/>
          </w:tcPr>
          <w:p w:rsidR="003B3148" w:rsidRDefault="003B3148">
            <w:pPr>
              <w:ind w:left="-52"/>
            </w:pPr>
            <w:r>
              <w:t>)</w:t>
            </w:r>
          </w:p>
        </w:tc>
        <w:tc>
          <w:tcPr>
            <w:tcW w:w="4698" w:type="dxa"/>
          </w:tcPr>
          <w:p w:rsidR="003B3148" w:rsidRDefault="001B4AC5" w:rsidP="001B4AC5">
            <w:pPr>
              <w:pStyle w:val="Heading2"/>
            </w:pPr>
            <w:r>
              <w:t xml:space="preserve">NOTICE OF </w:t>
            </w:r>
            <w:r w:rsidR="003B3148">
              <w:t>MOTION</w:t>
            </w:r>
            <w:r>
              <w:t xml:space="preserve"> AND</w:t>
            </w:r>
            <w:r w:rsidR="003B3148">
              <w:t xml:space="preserve"> </w:t>
            </w:r>
          </w:p>
        </w:tc>
      </w:tr>
      <w:tr w:rsidR="003B3148">
        <w:trPr>
          <w:cantSplit/>
        </w:trPr>
        <w:tc>
          <w:tcPr>
            <w:tcW w:w="4732" w:type="dxa"/>
          </w:tcPr>
          <w:p w:rsidR="003B3148" w:rsidRDefault="003B3148">
            <w:pPr>
              <w:jc w:val="center"/>
            </w:pPr>
            <w:r>
              <w:t>Vs.</w:t>
            </w:r>
          </w:p>
        </w:tc>
        <w:tc>
          <w:tcPr>
            <w:tcW w:w="326" w:type="dxa"/>
          </w:tcPr>
          <w:p w:rsidR="003B3148" w:rsidRDefault="003B3148">
            <w:pPr>
              <w:ind w:left="-52"/>
            </w:pPr>
            <w:r>
              <w:t>)</w:t>
            </w:r>
          </w:p>
        </w:tc>
        <w:tc>
          <w:tcPr>
            <w:tcW w:w="4698" w:type="dxa"/>
          </w:tcPr>
          <w:p w:rsidR="003B3148" w:rsidRDefault="001B4AC5" w:rsidP="001B4AC5">
            <w:pPr>
              <w:ind w:right="-120"/>
              <w:jc w:val="center"/>
            </w:pPr>
            <w:r>
              <w:rPr>
                <w:b/>
                <w:bCs/>
              </w:rPr>
              <w:t>MOTION TO DISMISS</w:t>
            </w:r>
            <w:r w:rsidR="003B3148">
              <w:rPr>
                <w:b/>
                <w:bCs/>
              </w:rPr>
              <w:t xml:space="preserve"> AND</w:t>
            </w:r>
          </w:p>
        </w:tc>
      </w:tr>
      <w:tr w:rsidR="003B3148">
        <w:trPr>
          <w:cantSplit/>
        </w:trPr>
        <w:tc>
          <w:tcPr>
            <w:tcW w:w="4732" w:type="dxa"/>
          </w:tcPr>
          <w:p w:rsidR="003B3148" w:rsidRDefault="003B3148"/>
        </w:tc>
        <w:tc>
          <w:tcPr>
            <w:tcW w:w="326" w:type="dxa"/>
          </w:tcPr>
          <w:p w:rsidR="003B3148" w:rsidRDefault="003B3148">
            <w:pPr>
              <w:ind w:left="-52"/>
            </w:pPr>
            <w:r>
              <w:t>)</w:t>
            </w:r>
          </w:p>
        </w:tc>
        <w:tc>
          <w:tcPr>
            <w:tcW w:w="4698" w:type="dxa"/>
          </w:tcPr>
          <w:p w:rsidR="003B3148" w:rsidRDefault="001B4AC5">
            <w:pPr>
              <w:ind w:right="-120"/>
              <w:jc w:val="center"/>
            </w:pPr>
            <w:r>
              <w:rPr>
                <w:b/>
              </w:rPr>
              <w:t>SUPPORTING MEMORANDUM</w:t>
            </w:r>
          </w:p>
        </w:tc>
      </w:tr>
      <w:tr w:rsidR="003B3148">
        <w:trPr>
          <w:cantSplit/>
        </w:trPr>
        <w:tc>
          <w:tcPr>
            <w:tcW w:w="4732" w:type="dxa"/>
          </w:tcPr>
          <w:p w:rsidR="003B3148" w:rsidRDefault="004E6C49">
            <w:r>
              <w:fldChar w:fldCharType="begin">
                <w:ffData>
                  <w:name w:val="Defendant"/>
                  <w:enabled/>
                  <w:calcOnExit w:val="0"/>
                  <w:statusText w:type="text" w:val="Enter Plaintiff here."/>
                  <w:textInput/>
                </w:ffData>
              </w:fldChar>
            </w:r>
            <w:bookmarkStart w:id="0" w:name="Defendant"/>
            <w:r w:rsidR="003B3148">
              <w:instrText xml:space="preserve"> FORMTEXT </w:instrText>
            </w:r>
            <w:r>
              <w:fldChar w:fldCharType="separate"/>
            </w:r>
            <w:r w:rsidR="00800303">
              <w:rPr>
                <w:noProof/>
              </w:rPr>
              <w:t>Xxxxx</w:t>
            </w:r>
            <w:r w:rsidR="003B3148">
              <w:rPr>
                <w:noProof/>
              </w:rPr>
              <w:t xml:space="preserve"> L. </w:t>
            </w:r>
            <w:r w:rsidR="00800303">
              <w:rPr>
                <w:noProof/>
              </w:rPr>
              <w:t>Xxxxx</w:t>
            </w:r>
            <w:r>
              <w:fldChar w:fldCharType="end"/>
            </w:r>
            <w:bookmarkEnd w:id="0"/>
            <w:r w:rsidR="003B3148">
              <w:t>,</w:t>
            </w:r>
          </w:p>
        </w:tc>
        <w:tc>
          <w:tcPr>
            <w:tcW w:w="326" w:type="dxa"/>
          </w:tcPr>
          <w:p w:rsidR="003B3148" w:rsidRDefault="003B3148">
            <w:pPr>
              <w:ind w:left="-52"/>
            </w:pPr>
            <w:r>
              <w:t>)</w:t>
            </w:r>
          </w:p>
        </w:tc>
        <w:tc>
          <w:tcPr>
            <w:tcW w:w="4698" w:type="dxa"/>
          </w:tcPr>
          <w:p w:rsidR="003B3148" w:rsidRDefault="003B3148">
            <w:pPr>
              <w:ind w:right="-120"/>
              <w:jc w:val="center"/>
            </w:pPr>
          </w:p>
        </w:tc>
      </w:tr>
      <w:tr w:rsidR="003B3148">
        <w:trPr>
          <w:cantSplit/>
        </w:trPr>
        <w:tc>
          <w:tcPr>
            <w:tcW w:w="4732" w:type="dxa"/>
          </w:tcPr>
          <w:p w:rsidR="003B3148" w:rsidRDefault="003B3148">
            <w:pPr>
              <w:ind w:left="3240"/>
              <w:jc w:val="left"/>
            </w:pPr>
            <w:r>
              <w:t>Defendant.</w:t>
            </w:r>
          </w:p>
        </w:tc>
        <w:tc>
          <w:tcPr>
            <w:tcW w:w="326" w:type="dxa"/>
          </w:tcPr>
          <w:p w:rsidR="003B3148" w:rsidRDefault="003B3148">
            <w:pPr>
              <w:ind w:left="-52"/>
            </w:pPr>
            <w:r>
              <w:t>)</w:t>
            </w:r>
          </w:p>
        </w:tc>
        <w:tc>
          <w:tcPr>
            <w:tcW w:w="4698" w:type="dxa"/>
          </w:tcPr>
          <w:p w:rsidR="003B3148" w:rsidRDefault="003B3148">
            <w:pPr>
              <w:ind w:right="-120"/>
              <w:jc w:val="center"/>
            </w:pPr>
          </w:p>
        </w:tc>
      </w:tr>
      <w:tr w:rsidR="003B3148">
        <w:trPr>
          <w:cantSplit/>
        </w:trPr>
        <w:tc>
          <w:tcPr>
            <w:tcW w:w="5058" w:type="dxa"/>
            <w:gridSpan w:val="2"/>
          </w:tcPr>
          <w:p w:rsidR="003B3148" w:rsidRDefault="003B3148">
            <w:pPr>
              <w:tabs>
                <w:tab w:val="left" w:pos="4680"/>
              </w:tabs>
            </w:pPr>
            <w:r>
              <w:rPr>
                <w:u w:val="single"/>
              </w:rPr>
              <w:tab/>
            </w:r>
            <w:r>
              <w:t>)</w:t>
            </w:r>
          </w:p>
        </w:tc>
        <w:tc>
          <w:tcPr>
            <w:tcW w:w="4698" w:type="dxa"/>
          </w:tcPr>
          <w:p w:rsidR="003B3148" w:rsidRDefault="003B3148">
            <w:pPr>
              <w:ind w:right="-120"/>
              <w:jc w:val="center"/>
            </w:pPr>
          </w:p>
        </w:tc>
      </w:tr>
    </w:tbl>
    <w:p w:rsidR="003B3148" w:rsidRDefault="003B3148">
      <w:pPr>
        <w:rPr>
          <w:b/>
          <w:bCs/>
        </w:rPr>
      </w:pPr>
    </w:p>
    <w:p w:rsidR="001B4AC5" w:rsidRDefault="003B3148" w:rsidP="001B4AC5">
      <w:pPr>
        <w:widowControl w:val="0"/>
        <w:ind w:left="5040" w:hanging="5040"/>
      </w:pPr>
      <w:r>
        <w:rPr>
          <w:b/>
          <w:bCs/>
        </w:rPr>
        <w:tab/>
      </w:r>
      <w:r w:rsidR="001B4AC5">
        <w:tab/>
      </w:r>
    </w:p>
    <w:p w:rsidR="001B4AC5" w:rsidRDefault="001B4AC5" w:rsidP="001B4AC5">
      <w:pPr>
        <w:spacing w:line="480" w:lineRule="auto"/>
        <w:ind w:firstLine="360"/>
      </w:pPr>
      <w:r>
        <w:rPr>
          <w:b/>
          <w:bCs/>
        </w:rPr>
        <w:t>NOW COMES THE DEFENDANT</w:t>
      </w:r>
      <w:r>
        <w:t>, by and through undersigned counsel, and files this Motion to Dismiss and incorporated Memorandum of Law and, as grounds therefore, the undersigned would show as follows:</w:t>
      </w:r>
      <w:r>
        <w:tab/>
      </w:r>
    </w:p>
    <w:p w:rsidR="001B4AC5" w:rsidRDefault="001B4AC5" w:rsidP="001B4AC5">
      <w:pPr>
        <w:widowControl w:val="0"/>
        <w:tabs>
          <w:tab w:val="center" w:pos="4680"/>
        </w:tabs>
        <w:spacing w:line="480" w:lineRule="auto"/>
      </w:pPr>
      <w:r>
        <w:tab/>
        <w:t>FACTS</w:t>
      </w:r>
    </w:p>
    <w:p w:rsidR="00843FCE" w:rsidRDefault="001B4AC5" w:rsidP="001B4AC5">
      <w:pPr>
        <w:widowControl w:val="0"/>
        <w:spacing w:line="480" w:lineRule="auto"/>
      </w:pPr>
      <w:r>
        <w:tab/>
        <w:t xml:space="preserve">On or about May 4, 2008, Trooper Kevin Page, of the South Carolina Highway Patrol, conducted a traffic stop on the defendant and ultimately arrested her for Driving Under the Influence.  </w:t>
      </w:r>
      <w:r w:rsidR="00A962E3">
        <w:t xml:space="preserve">Trooper Page activated his blue lights </w:t>
      </w:r>
      <w:r w:rsidR="0082725D">
        <w:t xml:space="preserve">and videotape </w:t>
      </w:r>
      <w:r w:rsidR="00A962E3">
        <w:t xml:space="preserve">at the beginning of the traffic stop. </w:t>
      </w:r>
      <w:r w:rsidR="00843FCE">
        <w:t>A review of the incident site videotape reveals the following.</w:t>
      </w:r>
    </w:p>
    <w:p w:rsidR="0082725D" w:rsidRDefault="00843FCE" w:rsidP="00843FCE">
      <w:pPr>
        <w:widowControl w:val="0"/>
        <w:spacing w:line="480" w:lineRule="auto"/>
        <w:ind w:firstLine="720"/>
      </w:pPr>
      <w:r>
        <w:t xml:space="preserve">Trooper Page </w:t>
      </w:r>
      <w:r w:rsidR="00A962E3">
        <w:t xml:space="preserve">he walked to the defendant’s vehicle and initiated a conversation with her. This conversation lasted approximately _______ minutes. </w:t>
      </w:r>
      <w:r w:rsidR="0082725D">
        <w:t xml:space="preserve">During this time the conversation and the defendant’s conduct was not recorded on the videotape. </w:t>
      </w:r>
    </w:p>
    <w:p w:rsidR="00843FCE" w:rsidRDefault="0082725D" w:rsidP="0082725D">
      <w:pPr>
        <w:widowControl w:val="0"/>
        <w:spacing w:line="480" w:lineRule="auto"/>
        <w:ind w:firstLine="720"/>
      </w:pPr>
      <w:r>
        <w:t>At the conclusion of the conversation, Trooper Page asked the defendant to get out of her vehicle and directed her to stand at the rear of her vehicle.</w:t>
      </w:r>
      <w:r w:rsidR="00843FCE">
        <w:t xml:space="preserve"> He then returned to his squad car and turned on the audio recorder for the incident site videotape. [</w:t>
      </w:r>
      <w:proofErr w:type="gramStart"/>
      <w:r w:rsidR="00843FCE">
        <w:t>after</w:t>
      </w:r>
      <w:proofErr w:type="gramEnd"/>
      <w:r w:rsidR="00843FCE">
        <w:t xml:space="preserve"> approximately ___ </w:t>
      </w:r>
      <w:proofErr w:type="spellStart"/>
      <w:r w:rsidR="00843FCE">
        <w:t>mins</w:t>
      </w:r>
      <w:proofErr w:type="spellEnd"/>
      <w:r w:rsidR="00843FCE">
        <w:t>] Following field sobriety tests, defendant was arrested for Driving under the Influence.</w:t>
      </w:r>
    </w:p>
    <w:p w:rsidR="001B4AC5" w:rsidRDefault="001B4AC5" w:rsidP="001B4AC5">
      <w:pPr>
        <w:widowControl w:val="0"/>
        <w:tabs>
          <w:tab w:val="center" w:pos="4680"/>
        </w:tabs>
        <w:spacing w:line="480" w:lineRule="auto"/>
      </w:pPr>
      <w:r>
        <w:tab/>
        <w:t>LAW</w:t>
      </w:r>
    </w:p>
    <w:p w:rsidR="001B4AC5" w:rsidRDefault="001B4AC5" w:rsidP="001B4AC5">
      <w:pPr>
        <w:widowControl w:val="0"/>
        <w:spacing w:line="480" w:lineRule="auto"/>
      </w:pPr>
      <w:r>
        <w:tab/>
        <w:t xml:space="preserve">Section 56-5-2953, </w:t>
      </w:r>
      <w:r>
        <w:rPr>
          <w:u w:val="single"/>
        </w:rPr>
        <w:t>Code of Laws of South Carolina</w:t>
      </w:r>
      <w:r>
        <w:t xml:space="preserve">, 1976, as </w:t>
      </w:r>
      <w:r w:rsidR="00843FCE">
        <w:t>amended,</w:t>
      </w:r>
      <w:r>
        <w:t xml:space="preserve"> mandates that a </w:t>
      </w:r>
      <w:r>
        <w:lastRenderedPageBreak/>
        <w:t>defendant must have his conduct at the incident site videotaped.  Further, this Section requires the videotape must begin not later than the activation of the officer’s blue light and conclude after the arrest of the person.  Section 56-5-2953(A</w:t>
      </w:r>
      <w:proofErr w:type="gramStart"/>
      <w:r>
        <w:t>)(</w:t>
      </w:r>
      <w:proofErr w:type="gramEnd"/>
      <w:r>
        <w:t xml:space="preserve">1)(a), </w:t>
      </w:r>
      <w:r>
        <w:rPr>
          <w:u w:val="single"/>
        </w:rPr>
        <w:t>Code of Laws of South Carolina</w:t>
      </w:r>
      <w:r>
        <w:t xml:space="preserve">, 1976.  </w:t>
      </w:r>
    </w:p>
    <w:p w:rsidR="001B4AC5" w:rsidRDefault="001B4AC5" w:rsidP="001B4AC5">
      <w:pPr>
        <w:widowControl w:val="0"/>
        <w:spacing w:line="480" w:lineRule="auto"/>
      </w:pPr>
      <w:r>
        <w:tab/>
        <w:t xml:space="preserve">Section 56-5-2953, </w:t>
      </w:r>
      <w:r>
        <w:rPr>
          <w:u w:val="single"/>
        </w:rPr>
        <w:t>Code of Laws of South Carolina</w:t>
      </w:r>
      <w:r>
        <w:t xml:space="preserve">, 1976, provides three (3) exceptions to producing the videotapes.  This section provides that failure by the arresting officer to produce the videotapes required by this section is not alone a ground for dismissal if the arresting officer submits a sworn affidavit certifying that (1) the videotape equipment at the time of the arrest or probable cause determination . . . was in an inoperable condition, stating that reasonable efforts have been made to maintain the equipment in an operable condition, or (2) submits a sworn affidavit certifying that it was physically impossible to produce the videotape because the person needed emergency medical treatment, or (3) exigent circumstances existed.  </w:t>
      </w:r>
      <w:proofErr w:type="gramStart"/>
      <w:r>
        <w:t xml:space="preserve">Section 56-5-2953(B), </w:t>
      </w:r>
      <w:r>
        <w:rPr>
          <w:u w:val="single"/>
        </w:rPr>
        <w:t>Code of Laws of South Carolina</w:t>
      </w:r>
      <w:r>
        <w:t>, 1976.</w:t>
      </w:r>
      <w:proofErr w:type="gramEnd"/>
      <w:r>
        <w:t xml:space="preserve">  Conversely, failure to produce videotapes would be a ground for dismissal if no exceptions apply.  </w:t>
      </w:r>
      <w:proofErr w:type="gramStart"/>
      <w:r>
        <w:rPr>
          <w:u w:val="single"/>
        </w:rPr>
        <w:t xml:space="preserve">The City of Rock Hill v. </w:t>
      </w:r>
      <w:proofErr w:type="spellStart"/>
      <w:r>
        <w:rPr>
          <w:u w:val="single"/>
        </w:rPr>
        <w:t>Suchenski</w:t>
      </w:r>
      <w:proofErr w:type="spellEnd"/>
      <w:r>
        <w:t xml:space="preserve">, </w:t>
      </w:r>
      <w:r w:rsidR="00843FCE">
        <w:t xml:space="preserve">374 S.C. 12, 646 S.E. 2d 879 </w:t>
      </w:r>
      <w:r>
        <w:t>(</w:t>
      </w:r>
      <w:r w:rsidR="00843FCE">
        <w:t>20</w:t>
      </w:r>
      <w:r w:rsidR="00F40482">
        <w:t>07</w:t>
      </w:r>
      <w:r>
        <w:t>).</w:t>
      </w:r>
      <w:proofErr w:type="gramEnd"/>
    </w:p>
    <w:p w:rsidR="001B4AC5" w:rsidRDefault="001B4AC5" w:rsidP="001B4AC5">
      <w:pPr>
        <w:widowControl w:val="0"/>
        <w:spacing w:line="480" w:lineRule="auto"/>
      </w:pPr>
      <w:r>
        <w:tab/>
        <w:t xml:space="preserve">Further, in </w:t>
      </w:r>
      <w:proofErr w:type="spellStart"/>
      <w:r>
        <w:rPr>
          <w:u w:val="single"/>
        </w:rPr>
        <w:t>Suchenski</w:t>
      </w:r>
      <w:proofErr w:type="spellEnd"/>
      <w:r>
        <w:t xml:space="preserve">, the South Carolina Supreme Court has held that </w:t>
      </w:r>
      <w:r>
        <w:rPr>
          <w:u w:val="single"/>
        </w:rPr>
        <w:t>State v. Huntley</w:t>
      </w:r>
      <w:r>
        <w:t xml:space="preserve">, 349 S.C. 1 (2002) does not apply to Section 56-5-2953, </w:t>
      </w:r>
      <w:r>
        <w:rPr>
          <w:u w:val="single"/>
        </w:rPr>
        <w:t>Code of Laws of South Carolina</w:t>
      </w:r>
      <w:r>
        <w:t xml:space="preserve">, 1976.  </w:t>
      </w:r>
      <w:r>
        <w:rPr>
          <w:u w:val="single"/>
        </w:rPr>
        <w:t>Huntley</w:t>
      </w:r>
      <w:r>
        <w:t xml:space="preserve"> held that in order for a dismissal for a statutory violation there must be a showing that the violation was prejudicial to the defendant.  The Court in </w:t>
      </w:r>
      <w:proofErr w:type="spellStart"/>
      <w:r>
        <w:rPr>
          <w:u w:val="single"/>
        </w:rPr>
        <w:t>Suchenski</w:t>
      </w:r>
      <w:proofErr w:type="spellEnd"/>
      <w:r>
        <w:t xml:space="preserve"> distinguished </w:t>
      </w:r>
      <w:r>
        <w:rPr>
          <w:u w:val="single"/>
        </w:rPr>
        <w:t>Huntley</w:t>
      </w:r>
      <w:r>
        <w:t xml:space="preserve"> because Section 56-5-2953, </w:t>
      </w:r>
      <w:r>
        <w:rPr>
          <w:u w:val="single"/>
        </w:rPr>
        <w:t>Code of Laws of South Carolina</w:t>
      </w:r>
      <w:r>
        <w:t>, 1976, specifically provides for the remedy of dismissal.</w:t>
      </w:r>
    </w:p>
    <w:p w:rsidR="001B4AC5" w:rsidRDefault="001B4AC5" w:rsidP="001B4AC5">
      <w:pPr>
        <w:widowControl w:val="0"/>
        <w:spacing w:line="480" w:lineRule="auto"/>
      </w:pPr>
      <w:r>
        <w:tab/>
        <w:t xml:space="preserve">In </w:t>
      </w:r>
      <w:proofErr w:type="spellStart"/>
      <w:r>
        <w:rPr>
          <w:u w:val="single"/>
        </w:rPr>
        <w:t>Suchenski</w:t>
      </w:r>
      <w:proofErr w:type="spellEnd"/>
      <w:r>
        <w:t>, the officer’s videotape ran out before the incident site conduct was complete.  Therefore, a portion of defendant’s conduct was not videotaped.  Finding no exception, the Court held that dismissal was appropriate.  (</w:t>
      </w:r>
      <w:proofErr w:type="gramStart"/>
      <w:r>
        <w:t>holding</w:t>
      </w:r>
      <w:proofErr w:type="gramEnd"/>
      <w:r>
        <w:t xml:space="preserve"> that dismissal is an </w:t>
      </w:r>
      <w:r>
        <w:lastRenderedPageBreak/>
        <w:t xml:space="preserve">appropriate remedy provided by Section 56-5-2953, </w:t>
      </w:r>
      <w:r>
        <w:rPr>
          <w:u w:val="single"/>
        </w:rPr>
        <w:t>Code of Laws of South Carolina</w:t>
      </w:r>
      <w:r>
        <w:t>, 1976, where a violation of subsection (A) is not mitigated by subsection (B) exceptions).</w:t>
      </w:r>
    </w:p>
    <w:p w:rsidR="001B4AC5" w:rsidRDefault="001B4AC5" w:rsidP="001B4AC5">
      <w:pPr>
        <w:widowControl w:val="0"/>
        <w:tabs>
          <w:tab w:val="center" w:pos="4680"/>
        </w:tabs>
        <w:spacing w:line="480" w:lineRule="auto"/>
      </w:pPr>
      <w:r>
        <w:tab/>
        <w:t>ARGUMENT</w:t>
      </w:r>
    </w:p>
    <w:p w:rsidR="001B4AC5" w:rsidRDefault="001B4AC5" w:rsidP="001B4AC5">
      <w:pPr>
        <w:widowControl w:val="0"/>
        <w:spacing w:line="480" w:lineRule="auto"/>
      </w:pPr>
      <w:r>
        <w:tab/>
        <w:t>In the instant case, a portion of defendant’s conduct</w:t>
      </w:r>
      <w:r w:rsidR="000B4813">
        <w:t xml:space="preserve"> and specifically the conversation between her and the trooper </w:t>
      </w:r>
      <w:r>
        <w:t xml:space="preserve">was not produced on the incident site videotape.  This violation of Section 56-5-2953, </w:t>
      </w:r>
      <w:r>
        <w:rPr>
          <w:u w:val="single"/>
        </w:rPr>
        <w:t>Code of Laws of South Carolina</w:t>
      </w:r>
      <w:r>
        <w:t>, 1976, is not mitigated by any of the three (3) exceptions set forth in subsection (B).  In addition, there has been no sworn affidavit even attempting to invoke an exception under subsection (B).</w:t>
      </w:r>
    </w:p>
    <w:p w:rsidR="001B4AC5" w:rsidRDefault="001B4AC5" w:rsidP="001B4AC5">
      <w:pPr>
        <w:widowControl w:val="0"/>
        <w:spacing w:line="480" w:lineRule="auto"/>
      </w:pPr>
      <w:r>
        <w:tab/>
        <w:t>As a result, defendant’s case should be dismissed.</w:t>
      </w:r>
    </w:p>
    <w:p w:rsidR="001B4AC5" w:rsidRDefault="001B4AC5" w:rsidP="001B4AC5">
      <w:pPr>
        <w:widowControl w:val="0"/>
        <w:tabs>
          <w:tab w:val="center" w:pos="4680"/>
        </w:tabs>
        <w:spacing w:line="480" w:lineRule="auto"/>
      </w:pPr>
      <w:r>
        <w:tab/>
        <w:t>CONCLUSION</w:t>
      </w:r>
    </w:p>
    <w:p w:rsidR="001B4AC5" w:rsidRDefault="001B4AC5" w:rsidP="001B4AC5">
      <w:pPr>
        <w:widowControl w:val="0"/>
        <w:spacing w:line="480" w:lineRule="auto"/>
      </w:pPr>
      <w:r>
        <w:tab/>
        <w:t>Based upon the foregoing, the defendant respectfully requests an order of dismissal.</w:t>
      </w:r>
    </w:p>
    <w:p w:rsidR="001B4AC5" w:rsidRDefault="001B4AC5" w:rsidP="001B4AC5">
      <w:pPr>
        <w:widowControl w:val="0"/>
        <w:spacing w:line="480" w:lineRule="auto"/>
      </w:pPr>
      <w:r>
        <w:rPr>
          <w:b/>
        </w:rPr>
        <w:t>I SO MOVE</w:t>
      </w:r>
      <w:r>
        <w:t>.</w:t>
      </w:r>
    </w:p>
    <w:p w:rsidR="00F40482" w:rsidRDefault="00F40482" w:rsidP="00F40482">
      <w:r>
        <w:tab/>
      </w:r>
      <w:r>
        <w:tab/>
      </w:r>
      <w:r>
        <w:tab/>
      </w:r>
      <w:r>
        <w:tab/>
      </w:r>
      <w:r>
        <w:tab/>
      </w:r>
      <w:r>
        <w:tab/>
        <w:t xml:space="preserve">        Gardner Law Firm, P.A.</w:t>
      </w:r>
    </w:p>
    <w:p w:rsidR="00F40482" w:rsidRDefault="00F40482" w:rsidP="00F40482"/>
    <w:p w:rsidR="00F40482" w:rsidRDefault="00F40482" w:rsidP="00F40482"/>
    <w:tbl>
      <w:tblPr>
        <w:tblW w:w="0" w:type="auto"/>
        <w:tblLook w:val="0000"/>
      </w:tblPr>
      <w:tblGrid>
        <w:gridCol w:w="856"/>
        <w:gridCol w:w="3749"/>
        <w:gridCol w:w="240"/>
        <w:gridCol w:w="4731"/>
      </w:tblGrid>
      <w:tr w:rsidR="00F40482" w:rsidTr="004066A7">
        <w:tc>
          <w:tcPr>
            <w:tcW w:w="4605" w:type="dxa"/>
            <w:gridSpan w:val="2"/>
          </w:tcPr>
          <w:p w:rsidR="00F40482" w:rsidRDefault="00F40482" w:rsidP="004066A7"/>
        </w:tc>
        <w:tc>
          <w:tcPr>
            <w:tcW w:w="240" w:type="dxa"/>
          </w:tcPr>
          <w:p w:rsidR="00F40482" w:rsidRDefault="00F40482" w:rsidP="004066A7"/>
        </w:tc>
        <w:tc>
          <w:tcPr>
            <w:tcW w:w="4731" w:type="dxa"/>
            <w:tcBorders>
              <w:bottom w:val="single" w:sz="4" w:space="0" w:color="auto"/>
            </w:tcBorders>
          </w:tcPr>
          <w:p w:rsidR="00F40482" w:rsidRDefault="00F40482" w:rsidP="004066A7"/>
        </w:tc>
      </w:tr>
      <w:tr w:rsidR="00F40482" w:rsidTr="004066A7">
        <w:tc>
          <w:tcPr>
            <w:tcW w:w="4605" w:type="dxa"/>
            <w:gridSpan w:val="2"/>
          </w:tcPr>
          <w:p w:rsidR="00F40482" w:rsidRDefault="00F40482" w:rsidP="004066A7"/>
        </w:tc>
        <w:tc>
          <w:tcPr>
            <w:tcW w:w="240" w:type="dxa"/>
          </w:tcPr>
          <w:p w:rsidR="00F40482" w:rsidRDefault="00F40482" w:rsidP="004066A7"/>
        </w:tc>
        <w:tc>
          <w:tcPr>
            <w:tcW w:w="4731" w:type="dxa"/>
            <w:tcBorders>
              <w:top w:val="single" w:sz="4" w:space="0" w:color="auto"/>
            </w:tcBorders>
          </w:tcPr>
          <w:p w:rsidR="00F40482" w:rsidRDefault="00F40482" w:rsidP="004066A7">
            <w:r>
              <w:t>Johnny Gardner</w:t>
            </w:r>
          </w:p>
        </w:tc>
      </w:tr>
      <w:tr w:rsidR="00F40482" w:rsidTr="004066A7">
        <w:tc>
          <w:tcPr>
            <w:tcW w:w="4605" w:type="dxa"/>
            <w:gridSpan w:val="2"/>
          </w:tcPr>
          <w:p w:rsidR="00F40482" w:rsidRDefault="00F40482" w:rsidP="004066A7"/>
        </w:tc>
        <w:tc>
          <w:tcPr>
            <w:tcW w:w="240" w:type="dxa"/>
          </w:tcPr>
          <w:p w:rsidR="00F40482" w:rsidRDefault="00F40482" w:rsidP="004066A7"/>
        </w:tc>
        <w:tc>
          <w:tcPr>
            <w:tcW w:w="4731" w:type="dxa"/>
          </w:tcPr>
          <w:p w:rsidR="00F40482" w:rsidRDefault="00F40482" w:rsidP="004066A7">
            <w:r>
              <w:t>Attorney for the Defendant</w:t>
            </w:r>
          </w:p>
        </w:tc>
      </w:tr>
      <w:tr w:rsidR="00F40482" w:rsidTr="004066A7">
        <w:tc>
          <w:tcPr>
            <w:tcW w:w="4605" w:type="dxa"/>
            <w:gridSpan w:val="2"/>
          </w:tcPr>
          <w:p w:rsidR="00F40482" w:rsidRDefault="00F40482" w:rsidP="004066A7"/>
        </w:tc>
        <w:tc>
          <w:tcPr>
            <w:tcW w:w="240" w:type="dxa"/>
          </w:tcPr>
          <w:p w:rsidR="00F40482" w:rsidRDefault="00F40482" w:rsidP="004066A7"/>
        </w:tc>
        <w:tc>
          <w:tcPr>
            <w:tcW w:w="4731" w:type="dxa"/>
          </w:tcPr>
          <w:p w:rsidR="00F40482" w:rsidRDefault="00F40482" w:rsidP="004066A7">
            <w:r>
              <w:t>Post Office Box 1001</w:t>
            </w:r>
          </w:p>
        </w:tc>
      </w:tr>
      <w:tr w:rsidR="00F40482" w:rsidTr="004066A7">
        <w:tc>
          <w:tcPr>
            <w:tcW w:w="4605" w:type="dxa"/>
            <w:gridSpan w:val="2"/>
          </w:tcPr>
          <w:p w:rsidR="00F40482" w:rsidRDefault="00F40482" w:rsidP="004066A7">
            <w:r>
              <w:t>Conway, South Carolina</w:t>
            </w:r>
          </w:p>
        </w:tc>
        <w:tc>
          <w:tcPr>
            <w:tcW w:w="240" w:type="dxa"/>
          </w:tcPr>
          <w:p w:rsidR="00F40482" w:rsidRDefault="00F40482" w:rsidP="004066A7"/>
        </w:tc>
        <w:tc>
          <w:tcPr>
            <w:tcW w:w="4731" w:type="dxa"/>
          </w:tcPr>
          <w:p w:rsidR="00F40482" w:rsidRDefault="00F40482" w:rsidP="004066A7">
            <w:r>
              <w:t>Conway, SC  29528-1001</w:t>
            </w:r>
          </w:p>
        </w:tc>
      </w:tr>
      <w:tr w:rsidR="00F40482" w:rsidTr="004066A7">
        <w:tc>
          <w:tcPr>
            <w:tcW w:w="4605" w:type="dxa"/>
            <w:gridSpan w:val="2"/>
          </w:tcPr>
          <w:p w:rsidR="00F40482" w:rsidRDefault="00F40482" w:rsidP="004066A7"/>
        </w:tc>
        <w:tc>
          <w:tcPr>
            <w:tcW w:w="240" w:type="dxa"/>
          </w:tcPr>
          <w:p w:rsidR="00F40482" w:rsidRDefault="00F40482" w:rsidP="004066A7"/>
        </w:tc>
        <w:tc>
          <w:tcPr>
            <w:tcW w:w="4731" w:type="dxa"/>
          </w:tcPr>
          <w:p w:rsidR="00F40482" w:rsidRDefault="00F40482" w:rsidP="004066A7">
            <w:r>
              <w:t>Phone: (843) 248-7135</w:t>
            </w:r>
          </w:p>
        </w:tc>
      </w:tr>
      <w:tr w:rsidR="00F40482" w:rsidTr="004066A7">
        <w:tc>
          <w:tcPr>
            <w:tcW w:w="856" w:type="dxa"/>
          </w:tcPr>
          <w:p w:rsidR="00F40482" w:rsidRDefault="00F40482" w:rsidP="004066A7">
            <w:r>
              <w:t>Dated:</w:t>
            </w:r>
          </w:p>
        </w:tc>
        <w:tc>
          <w:tcPr>
            <w:tcW w:w="3749" w:type="dxa"/>
            <w:tcBorders>
              <w:bottom w:val="single" w:sz="4" w:space="0" w:color="auto"/>
            </w:tcBorders>
          </w:tcPr>
          <w:p w:rsidR="00F40482" w:rsidRDefault="00F40482" w:rsidP="004066A7"/>
        </w:tc>
        <w:tc>
          <w:tcPr>
            <w:tcW w:w="240" w:type="dxa"/>
          </w:tcPr>
          <w:p w:rsidR="00F40482" w:rsidRDefault="00F40482" w:rsidP="004066A7"/>
        </w:tc>
        <w:tc>
          <w:tcPr>
            <w:tcW w:w="4731" w:type="dxa"/>
          </w:tcPr>
          <w:p w:rsidR="00F40482" w:rsidRDefault="00F40482" w:rsidP="004066A7">
            <w:r>
              <w:t>Fax: (843) 248-0270</w:t>
            </w:r>
          </w:p>
        </w:tc>
      </w:tr>
    </w:tbl>
    <w:p w:rsidR="00F40482" w:rsidRDefault="00F40482" w:rsidP="00F40482"/>
    <w:p w:rsidR="001B4AC5" w:rsidRDefault="001B4AC5" w:rsidP="001B4AC5">
      <w:pPr>
        <w:widowControl w:val="0"/>
        <w:spacing w:line="480" w:lineRule="auto"/>
      </w:pPr>
    </w:p>
    <w:p w:rsidR="001B4AC5" w:rsidRDefault="001B4AC5" w:rsidP="001B4AC5">
      <w:pPr>
        <w:widowControl w:val="0"/>
      </w:pPr>
      <w:r>
        <w:tab/>
      </w:r>
      <w:r>
        <w:tab/>
      </w:r>
      <w:r>
        <w:tab/>
      </w:r>
      <w:r>
        <w:tab/>
      </w:r>
      <w:r>
        <w:tab/>
      </w:r>
      <w:r>
        <w:tab/>
        <w:t xml:space="preserve"> </w:t>
      </w:r>
    </w:p>
    <w:sectPr w:rsidR="001B4AC5" w:rsidSect="00D3629D">
      <w:footerReference w:type="even" r:id="rId7"/>
      <w:footerReference w:type="default" r:id="rId8"/>
      <w:pgSz w:w="12240" w:h="15840" w:code="1"/>
      <w:pgMar w:top="108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CA4" w:rsidRDefault="00793CA4">
      <w:r>
        <w:separator/>
      </w:r>
    </w:p>
  </w:endnote>
  <w:endnote w:type="continuationSeparator" w:id="0">
    <w:p w:rsidR="00793CA4" w:rsidRDefault="00793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FCE" w:rsidRDefault="004E6C49">
    <w:pPr>
      <w:pStyle w:val="Footer"/>
      <w:framePr w:wrap="around" w:vAnchor="text" w:hAnchor="margin" w:xAlign="center" w:y="1"/>
      <w:rPr>
        <w:rStyle w:val="PageNumber"/>
      </w:rPr>
    </w:pPr>
    <w:r>
      <w:rPr>
        <w:rStyle w:val="PageNumber"/>
      </w:rPr>
      <w:fldChar w:fldCharType="begin"/>
    </w:r>
    <w:r w:rsidR="00843FCE">
      <w:rPr>
        <w:rStyle w:val="PageNumber"/>
      </w:rPr>
      <w:instrText xml:space="preserve">PAGE  </w:instrText>
    </w:r>
    <w:r>
      <w:rPr>
        <w:rStyle w:val="PageNumber"/>
      </w:rPr>
      <w:fldChar w:fldCharType="separate"/>
    </w:r>
    <w:r w:rsidR="00843FCE">
      <w:rPr>
        <w:rStyle w:val="PageNumber"/>
        <w:noProof/>
      </w:rPr>
      <w:t>3</w:t>
    </w:r>
    <w:r>
      <w:rPr>
        <w:rStyle w:val="PageNumber"/>
      </w:rPr>
      <w:fldChar w:fldCharType="end"/>
    </w:r>
  </w:p>
  <w:p w:rsidR="00843FCE" w:rsidRDefault="00843F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FCE" w:rsidRDefault="004E6C49">
    <w:pPr>
      <w:pStyle w:val="Footer"/>
      <w:framePr w:wrap="around" w:vAnchor="text" w:hAnchor="margin" w:xAlign="center" w:y="1"/>
      <w:rPr>
        <w:rStyle w:val="PageNumber"/>
      </w:rPr>
    </w:pPr>
    <w:r>
      <w:rPr>
        <w:rStyle w:val="PageNumber"/>
      </w:rPr>
      <w:fldChar w:fldCharType="begin"/>
    </w:r>
    <w:r w:rsidR="00843FCE">
      <w:rPr>
        <w:rStyle w:val="PageNumber"/>
      </w:rPr>
      <w:instrText xml:space="preserve">PAGE  </w:instrText>
    </w:r>
    <w:r>
      <w:rPr>
        <w:rStyle w:val="PageNumber"/>
      </w:rPr>
      <w:fldChar w:fldCharType="separate"/>
    </w:r>
    <w:r w:rsidR="00800303">
      <w:rPr>
        <w:rStyle w:val="PageNumber"/>
        <w:noProof/>
      </w:rPr>
      <w:t>3</w:t>
    </w:r>
    <w:r>
      <w:rPr>
        <w:rStyle w:val="PageNumber"/>
      </w:rPr>
      <w:fldChar w:fldCharType="end"/>
    </w:r>
  </w:p>
  <w:p w:rsidR="00843FCE" w:rsidRDefault="00843F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CA4" w:rsidRDefault="00793CA4">
      <w:r>
        <w:separator/>
      </w:r>
    </w:p>
  </w:footnote>
  <w:footnote w:type="continuationSeparator" w:id="0">
    <w:p w:rsidR="00793CA4" w:rsidRDefault="00793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06A19"/>
    <w:multiLevelType w:val="hybridMultilevel"/>
    <w:tmpl w:val="2FA8854C"/>
    <w:lvl w:ilvl="0" w:tplc="30440182">
      <w:start w:val="1"/>
      <w:numFmt w:val="decimal"/>
      <w:lvlText w:val="%1."/>
      <w:lvlJc w:val="left"/>
      <w:pPr>
        <w:tabs>
          <w:tab w:val="num" w:pos="720"/>
        </w:tabs>
        <w:ind w:left="720" w:hanging="840"/>
      </w:pPr>
      <w:rPr>
        <w:rFonts w:hint="default"/>
        <w:i w:val="0"/>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
    <w:nsid w:val="21613009"/>
    <w:multiLevelType w:val="hybridMultilevel"/>
    <w:tmpl w:val="3B661770"/>
    <w:lvl w:ilvl="0" w:tplc="0BECB8EC">
      <w:start w:val="1"/>
      <w:numFmt w:val="decimal"/>
      <w:lvlText w:val="%1."/>
      <w:lvlJc w:val="left"/>
      <w:pPr>
        <w:tabs>
          <w:tab w:val="num" w:pos="1080"/>
        </w:tabs>
        <w:ind w:left="1080" w:hanging="720"/>
      </w:pPr>
      <w:rPr>
        <w:rFonts w:hint="default"/>
      </w:rPr>
    </w:lvl>
    <w:lvl w:ilvl="1" w:tplc="83A60E3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2287135"/>
    <w:multiLevelType w:val="hybridMultilevel"/>
    <w:tmpl w:val="47BC4934"/>
    <w:lvl w:ilvl="0" w:tplc="FE6AE332">
      <w:start w:val="1"/>
      <w:numFmt w:val="upperRoman"/>
      <w:lvlText w:val="%1."/>
      <w:lvlJc w:val="left"/>
      <w:pPr>
        <w:tabs>
          <w:tab w:val="num" w:pos="1080"/>
        </w:tabs>
        <w:ind w:left="1080" w:hanging="720"/>
      </w:pPr>
      <w:rPr>
        <w:rFonts w:hint="default"/>
      </w:rPr>
    </w:lvl>
    <w:lvl w:ilvl="1" w:tplc="E59AF93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activeWritingStyle w:appName="MSWord" w:lang="en-US" w:vendorID="64" w:dllVersion="131077" w:nlCheck="1" w:checkStyle="1"/>
  <w:activeWritingStyle w:appName="MSWord" w:lang="en-US" w:vendorID="64" w:dllVersion="131078" w:nlCheck="1"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36971"/>
    <w:rsid w:val="000B4813"/>
    <w:rsid w:val="001B4AC5"/>
    <w:rsid w:val="0023004B"/>
    <w:rsid w:val="003B3148"/>
    <w:rsid w:val="004066A7"/>
    <w:rsid w:val="004E6C49"/>
    <w:rsid w:val="00636971"/>
    <w:rsid w:val="00793CA4"/>
    <w:rsid w:val="00800303"/>
    <w:rsid w:val="0082725D"/>
    <w:rsid w:val="00843FCE"/>
    <w:rsid w:val="00A962E3"/>
    <w:rsid w:val="00D3629D"/>
    <w:rsid w:val="00F40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29D"/>
    <w:pPr>
      <w:jc w:val="both"/>
    </w:pPr>
    <w:rPr>
      <w:sz w:val="24"/>
    </w:rPr>
  </w:style>
  <w:style w:type="paragraph" w:styleId="Heading1">
    <w:name w:val="heading 1"/>
    <w:basedOn w:val="Normal"/>
    <w:next w:val="Normal"/>
    <w:qFormat/>
    <w:rsid w:val="00D3629D"/>
    <w:pPr>
      <w:keepNext/>
      <w:spacing w:before="240" w:after="60"/>
      <w:ind w:firstLine="720"/>
      <w:outlineLvl w:val="0"/>
    </w:pPr>
    <w:rPr>
      <w:kern w:val="28"/>
    </w:rPr>
  </w:style>
  <w:style w:type="paragraph" w:styleId="Heading2">
    <w:name w:val="heading 2"/>
    <w:basedOn w:val="Normal"/>
    <w:next w:val="Normal"/>
    <w:qFormat/>
    <w:rsid w:val="00D3629D"/>
    <w:pPr>
      <w:keepNext/>
      <w:ind w:right="-12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D3629D"/>
    <w:rPr>
      <w:sz w:val="16"/>
    </w:rPr>
  </w:style>
  <w:style w:type="paragraph" w:styleId="EnvelopeAddress">
    <w:name w:val="envelope address"/>
    <w:basedOn w:val="Normal"/>
    <w:semiHidden/>
    <w:rsid w:val="00D3629D"/>
    <w:pPr>
      <w:framePr w:w="7920" w:h="1980" w:hRule="exact" w:hSpace="180" w:wrap="auto" w:hAnchor="page" w:xAlign="center" w:yAlign="bottom"/>
      <w:ind w:left="2880"/>
    </w:pPr>
    <w:rPr>
      <w:caps/>
    </w:rPr>
  </w:style>
  <w:style w:type="paragraph" w:styleId="BodyText">
    <w:name w:val="Body Text"/>
    <w:basedOn w:val="Normal"/>
    <w:semiHidden/>
    <w:rsid w:val="00D3629D"/>
    <w:pPr>
      <w:spacing w:after="240"/>
      <w:ind w:firstLine="720"/>
    </w:pPr>
  </w:style>
  <w:style w:type="paragraph" w:customStyle="1" w:styleId="NormalListIV">
    <w:name w:val="Normal List IV"/>
    <w:basedOn w:val="NormalListA"/>
    <w:rsid w:val="00D3629D"/>
    <w:pPr>
      <w:spacing w:line="360" w:lineRule="auto"/>
      <w:ind w:left="360"/>
    </w:pPr>
  </w:style>
  <w:style w:type="paragraph" w:customStyle="1" w:styleId="NormalListA">
    <w:name w:val="Normal List A"/>
    <w:basedOn w:val="Normal"/>
    <w:rsid w:val="00D3629D"/>
    <w:pPr>
      <w:spacing w:after="240"/>
      <w:ind w:left="1440" w:hanging="360"/>
    </w:pPr>
  </w:style>
  <w:style w:type="paragraph" w:customStyle="1" w:styleId="NormalList1">
    <w:name w:val="Normal List 1"/>
    <w:basedOn w:val="Normal"/>
    <w:rsid w:val="00D3629D"/>
    <w:pPr>
      <w:spacing w:after="240" w:line="360" w:lineRule="auto"/>
      <w:ind w:left="360" w:hanging="360"/>
    </w:pPr>
  </w:style>
  <w:style w:type="paragraph" w:styleId="Closing">
    <w:name w:val="Closing"/>
    <w:basedOn w:val="Normal"/>
    <w:semiHidden/>
    <w:rsid w:val="00D3629D"/>
    <w:pPr>
      <w:ind w:left="5760"/>
    </w:pPr>
  </w:style>
  <w:style w:type="paragraph" w:styleId="Date">
    <w:name w:val="Date"/>
    <w:basedOn w:val="Normal"/>
    <w:semiHidden/>
    <w:rsid w:val="00D3629D"/>
    <w:pPr>
      <w:jc w:val="right"/>
    </w:pPr>
  </w:style>
  <w:style w:type="paragraph" w:customStyle="1" w:styleId="NormalLista0">
    <w:name w:val="Normal List a)"/>
    <w:basedOn w:val="Normal"/>
    <w:rsid w:val="00D3629D"/>
    <w:pPr>
      <w:spacing w:after="240"/>
      <w:ind w:left="1800" w:hanging="360"/>
    </w:pPr>
  </w:style>
  <w:style w:type="character" w:styleId="PageNumber">
    <w:name w:val="page number"/>
    <w:basedOn w:val="DefaultParagraphFont"/>
    <w:semiHidden/>
    <w:rsid w:val="00D3629D"/>
  </w:style>
  <w:style w:type="paragraph" w:styleId="Title">
    <w:name w:val="Title"/>
    <w:basedOn w:val="Normal"/>
    <w:qFormat/>
    <w:rsid w:val="00D3629D"/>
    <w:pPr>
      <w:spacing w:before="240" w:after="60"/>
      <w:jc w:val="center"/>
    </w:pPr>
    <w:rPr>
      <w:rFonts w:ascii="Arial" w:hAnsi="Arial"/>
      <w:b/>
      <w:kern w:val="28"/>
      <w:sz w:val="32"/>
    </w:rPr>
  </w:style>
  <w:style w:type="paragraph" w:customStyle="1" w:styleId="NormalLetter">
    <w:name w:val="Normal Letter"/>
    <w:basedOn w:val="Normal"/>
    <w:rsid w:val="00D3629D"/>
    <w:pPr>
      <w:spacing w:after="240"/>
      <w:ind w:firstLine="720"/>
    </w:pPr>
  </w:style>
  <w:style w:type="paragraph" w:customStyle="1" w:styleId="NormalDocument">
    <w:name w:val="Normal Document"/>
    <w:basedOn w:val="Normal"/>
    <w:rsid w:val="00D3629D"/>
    <w:pPr>
      <w:spacing w:after="240" w:line="360" w:lineRule="auto"/>
      <w:ind w:firstLine="360"/>
    </w:pPr>
  </w:style>
  <w:style w:type="paragraph" w:customStyle="1" w:styleId="NormalList2">
    <w:name w:val="Normal List 2"/>
    <w:basedOn w:val="NormalList1"/>
    <w:rsid w:val="00D3629D"/>
    <w:pPr>
      <w:ind w:left="720"/>
    </w:pPr>
  </w:style>
  <w:style w:type="paragraph" w:customStyle="1" w:styleId="NormalLista1">
    <w:name w:val="Normal List a) 1"/>
    <w:basedOn w:val="Normal"/>
    <w:rsid w:val="00D3629D"/>
    <w:pPr>
      <w:spacing w:after="240"/>
      <w:ind w:left="1440" w:hanging="360"/>
    </w:pPr>
  </w:style>
  <w:style w:type="paragraph" w:customStyle="1" w:styleId="NormalLista2">
    <w:name w:val="Normal List a) 2"/>
    <w:basedOn w:val="Normal"/>
    <w:rsid w:val="00D3629D"/>
    <w:pPr>
      <w:spacing w:after="240"/>
      <w:ind w:left="2160" w:hanging="360"/>
    </w:pPr>
  </w:style>
  <w:style w:type="paragraph" w:customStyle="1" w:styleId="NormalCont1">
    <w:name w:val="Normal Cont 1"/>
    <w:basedOn w:val="NormalList1"/>
    <w:rsid w:val="00D3629D"/>
    <w:pPr>
      <w:ind w:firstLine="0"/>
    </w:pPr>
  </w:style>
  <w:style w:type="paragraph" w:customStyle="1" w:styleId="NormalCont2">
    <w:name w:val="Normal Cont 2"/>
    <w:basedOn w:val="NormalList2"/>
    <w:rsid w:val="00D3629D"/>
    <w:pPr>
      <w:ind w:firstLine="0"/>
    </w:pPr>
  </w:style>
  <w:style w:type="paragraph" w:customStyle="1" w:styleId="NormalContA">
    <w:name w:val="Normal Cont A"/>
    <w:basedOn w:val="NormalListA"/>
    <w:rsid w:val="00D3629D"/>
    <w:pPr>
      <w:ind w:firstLine="0"/>
    </w:pPr>
  </w:style>
  <w:style w:type="paragraph" w:customStyle="1" w:styleId="NormalConta1">
    <w:name w:val="Normal Cont a) 1"/>
    <w:basedOn w:val="NormalLista1"/>
    <w:rsid w:val="00D3629D"/>
    <w:pPr>
      <w:ind w:firstLine="0"/>
    </w:pPr>
  </w:style>
  <w:style w:type="paragraph" w:customStyle="1" w:styleId="NormalConta2">
    <w:name w:val="Normal Cont a) 2"/>
    <w:basedOn w:val="NormalLista2"/>
    <w:rsid w:val="00D3629D"/>
    <w:pPr>
      <w:ind w:firstLine="0"/>
    </w:pPr>
  </w:style>
  <w:style w:type="paragraph" w:customStyle="1" w:styleId="NormalContIV">
    <w:name w:val="Normal Cont IV"/>
    <w:basedOn w:val="NormalListIV"/>
    <w:rsid w:val="00D3629D"/>
    <w:pPr>
      <w:ind w:left="1080"/>
    </w:pPr>
  </w:style>
  <w:style w:type="paragraph" w:customStyle="1" w:styleId="InsideAddress">
    <w:name w:val="Inside Address"/>
    <w:basedOn w:val="Normal"/>
    <w:rsid w:val="00D3629D"/>
  </w:style>
  <w:style w:type="paragraph" w:styleId="MessageHeader">
    <w:name w:val="Message Header"/>
    <w:basedOn w:val="Normal"/>
    <w:semiHidden/>
    <w:rsid w:val="00D3629D"/>
    <w:pPr>
      <w:ind w:left="720" w:hanging="720"/>
    </w:pPr>
    <w:rPr>
      <w:b/>
    </w:rPr>
  </w:style>
  <w:style w:type="paragraph" w:styleId="Salutation">
    <w:name w:val="Salutation"/>
    <w:basedOn w:val="Normal"/>
    <w:semiHidden/>
    <w:rsid w:val="00D3629D"/>
  </w:style>
  <w:style w:type="paragraph" w:styleId="Signature">
    <w:name w:val="Signature"/>
    <w:basedOn w:val="Normal"/>
    <w:semiHidden/>
    <w:rsid w:val="00D3629D"/>
    <w:pPr>
      <w:ind w:left="5040"/>
    </w:pPr>
  </w:style>
  <w:style w:type="paragraph" w:styleId="CommentText">
    <w:name w:val="annotation text"/>
    <w:basedOn w:val="Normal"/>
    <w:semiHidden/>
    <w:rsid w:val="00D3629D"/>
    <w:pPr>
      <w:spacing w:line="360" w:lineRule="auto"/>
    </w:pPr>
  </w:style>
  <w:style w:type="paragraph" w:styleId="Header">
    <w:name w:val="header"/>
    <w:basedOn w:val="Normal"/>
    <w:semiHidden/>
    <w:rsid w:val="00D3629D"/>
    <w:pPr>
      <w:tabs>
        <w:tab w:val="center" w:pos="4320"/>
        <w:tab w:val="right" w:pos="8640"/>
      </w:tabs>
      <w:spacing w:before="120" w:after="120"/>
      <w:jc w:val="left"/>
    </w:pPr>
    <w:rPr>
      <w:szCs w:val="24"/>
    </w:rPr>
  </w:style>
  <w:style w:type="paragraph" w:styleId="BlockText">
    <w:name w:val="Block Text"/>
    <w:basedOn w:val="Normal"/>
    <w:semiHidden/>
    <w:rsid w:val="00D3629D"/>
    <w:pPr>
      <w:spacing w:line="480" w:lineRule="auto"/>
      <w:ind w:left="1440" w:right="450"/>
    </w:pPr>
  </w:style>
</w:styles>
</file>

<file path=word/webSettings.xml><?xml version="1.0" encoding="utf-8"?>
<w:webSettings xmlns:r="http://schemas.openxmlformats.org/officeDocument/2006/relationships" xmlns:w="http://schemas.openxmlformats.org/wordprocessingml/2006/main">
  <w:divs>
    <w:div w:id="2124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Magistrate\Mag%20Brady%20&amp;%20Rule%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Mag Brady &amp; Rule 5</Template>
  <TotalTime>1</TotalTime>
  <Pages>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STATE OF SOUTH CAROLINA</vt:lpstr>
    </vt:vector>
  </TitlesOfParts>
  <Company>JOHNNY GARDNER,  Attorney At Law</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SOUTH CAROLINA</dc:title>
  <dc:creator>Timothy B. Gardner</dc:creator>
  <cp:lastModifiedBy>Bobby G. Frederick</cp:lastModifiedBy>
  <cp:revision>5</cp:revision>
  <cp:lastPrinted>2008-07-08T19:39:00Z</cp:lastPrinted>
  <dcterms:created xsi:type="dcterms:W3CDTF">2009-10-26T23:53:00Z</dcterms:created>
  <dcterms:modified xsi:type="dcterms:W3CDTF">2013-07-22T18:06:00Z</dcterms:modified>
</cp:coreProperties>
</file>