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CA4" w:rsidRDefault="006D1CA4" w:rsidP="006D1CA4">
      <w:pPr>
        <w:widowControl w:val="0"/>
        <w:ind w:right="-720"/>
        <w:rPr>
          <w:b/>
          <w:bCs/>
          <w:sz w:val="22"/>
          <w:szCs w:val="22"/>
        </w:rPr>
      </w:pPr>
      <w:r>
        <w:rPr>
          <w:b/>
          <w:bCs/>
          <w:sz w:val="22"/>
          <w:szCs w:val="22"/>
        </w:rPr>
        <w:t>STATE OF SOUTH CAROLINA</w:t>
      </w:r>
      <w:r>
        <w:rPr>
          <w:b/>
          <w:bCs/>
          <w:sz w:val="22"/>
          <w:szCs w:val="22"/>
        </w:rPr>
        <w:tab/>
        <w:t>)</w:t>
      </w:r>
      <w:r>
        <w:rPr>
          <w:b/>
          <w:bCs/>
          <w:sz w:val="22"/>
          <w:szCs w:val="22"/>
        </w:rPr>
        <w:tab/>
        <w:t>IN THE COURT OF GENERAL SESSIONS</w:t>
      </w:r>
    </w:p>
    <w:p w:rsidR="006D1CA4" w:rsidRDefault="006D1CA4" w:rsidP="006D1CA4">
      <w:pPr>
        <w:widowControl w:val="0"/>
        <w:ind w:right="-72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w:t>
      </w:r>
      <w:r>
        <w:rPr>
          <w:b/>
          <w:bCs/>
          <w:sz w:val="22"/>
          <w:szCs w:val="22"/>
        </w:rPr>
        <w:tab/>
        <w:t>OF THE FIFTEENTH JUDICIAL CIRCUIT</w:t>
      </w:r>
    </w:p>
    <w:p w:rsidR="006D1CA4" w:rsidRDefault="006D1CA4" w:rsidP="006D1CA4">
      <w:pPr>
        <w:widowControl w:val="0"/>
        <w:tabs>
          <w:tab w:val="left" w:pos="720"/>
          <w:tab w:val="left" w:pos="1440"/>
          <w:tab w:val="left" w:pos="2160"/>
          <w:tab w:val="left" w:pos="2880"/>
          <w:tab w:val="left" w:pos="3600"/>
          <w:tab w:val="left" w:pos="4320"/>
        </w:tabs>
        <w:ind w:left="4320" w:right="-720" w:hanging="4320"/>
        <w:rPr>
          <w:b/>
          <w:bCs/>
          <w:sz w:val="22"/>
          <w:szCs w:val="22"/>
        </w:rPr>
      </w:pPr>
      <w:r>
        <w:rPr>
          <w:b/>
          <w:bCs/>
          <w:sz w:val="22"/>
          <w:szCs w:val="22"/>
        </w:rPr>
        <w:t>COUNTY OF HORRY</w:t>
      </w:r>
      <w:r>
        <w:rPr>
          <w:b/>
          <w:bCs/>
          <w:sz w:val="22"/>
          <w:szCs w:val="22"/>
        </w:rPr>
        <w:tab/>
      </w:r>
      <w:r>
        <w:rPr>
          <w:b/>
          <w:bCs/>
          <w:sz w:val="22"/>
          <w:szCs w:val="22"/>
        </w:rPr>
        <w:tab/>
        <w:t>)</w:t>
      </w:r>
    </w:p>
    <w:p w:rsidR="006D1CA4" w:rsidRDefault="006D1CA4" w:rsidP="006D1CA4">
      <w:pPr>
        <w:widowControl w:val="0"/>
        <w:ind w:right="-72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w:t>
      </w:r>
      <w:r>
        <w:rPr>
          <w:b/>
          <w:bCs/>
          <w:sz w:val="22"/>
          <w:szCs w:val="22"/>
        </w:rPr>
        <w:tab/>
        <w:t xml:space="preserve">MOTION REQUESTING AN ORDER BY </w:t>
      </w:r>
    </w:p>
    <w:p w:rsidR="006D1CA4" w:rsidRDefault="006D1CA4" w:rsidP="006D1CA4">
      <w:pPr>
        <w:widowControl w:val="0"/>
        <w:ind w:right="-720"/>
        <w:rPr>
          <w:b/>
          <w:bCs/>
          <w:sz w:val="22"/>
          <w:szCs w:val="22"/>
        </w:rPr>
      </w:pPr>
      <w:r>
        <w:rPr>
          <w:b/>
          <w:bCs/>
          <w:sz w:val="22"/>
          <w:szCs w:val="22"/>
        </w:rPr>
        <w:t>STATE OF SOUTH CAROLINA</w:t>
      </w:r>
      <w:r>
        <w:rPr>
          <w:b/>
          <w:bCs/>
          <w:sz w:val="22"/>
          <w:szCs w:val="22"/>
        </w:rPr>
        <w:tab/>
        <w:t>)</w:t>
      </w:r>
      <w:r>
        <w:rPr>
          <w:b/>
          <w:bCs/>
          <w:sz w:val="22"/>
          <w:szCs w:val="22"/>
        </w:rPr>
        <w:tab/>
        <w:t xml:space="preserve">THIS COURT PROHIBITING THE SOLICITOR’S </w:t>
      </w:r>
    </w:p>
    <w:p w:rsidR="006D1CA4" w:rsidRDefault="006D1CA4" w:rsidP="006D1CA4">
      <w:pPr>
        <w:widowControl w:val="0"/>
        <w:ind w:right="-72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w:t>
      </w:r>
      <w:r>
        <w:rPr>
          <w:b/>
          <w:bCs/>
          <w:sz w:val="22"/>
          <w:szCs w:val="22"/>
        </w:rPr>
        <w:tab/>
        <w:t xml:space="preserve">OFFICE FROM ISSUING SUBPOENAS  </w:t>
      </w:r>
    </w:p>
    <w:p w:rsidR="006D1CA4" w:rsidRDefault="006D1CA4" w:rsidP="006D1CA4">
      <w:pPr>
        <w:widowControl w:val="0"/>
        <w:ind w:firstLine="720"/>
        <w:rPr>
          <w:b/>
          <w:bCs/>
          <w:sz w:val="22"/>
          <w:szCs w:val="22"/>
        </w:rPr>
      </w:pPr>
      <w:r>
        <w:rPr>
          <w:b/>
          <w:bCs/>
          <w:sz w:val="22"/>
          <w:szCs w:val="22"/>
        </w:rPr>
        <w:t>v.</w:t>
      </w:r>
      <w:r>
        <w:rPr>
          <w:b/>
          <w:bCs/>
          <w:sz w:val="22"/>
          <w:szCs w:val="22"/>
        </w:rPr>
        <w:tab/>
      </w:r>
      <w:r>
        <w:rPr>
          <w:b/>
          <w:bCs/>
          <w:sz w:val="22"/>
          <w:szCs w:val="22"/>
        </w:rPr>
        <w:tab/>
      </w:r>
      <w:r>
        <w:rPr>
          <w:b/>
          <w:bCs/>
          <w:sz w:val="22"/>
          <w:szCs w:val="22"/>
        </w:rPr>
        <w:tab/>
      </w:r>
      <w:r>
        <w:rPr>
          <w:b/>
          <w:bCs/>
          <w:sz w:val="22"/>
          <w:szCs w:val="22"/>
        </w:rPr>
        <w:tab/>
        <w:t>)</w:t>
      </w:r>
      <w:r>
        <w:rPr>
          <w:b/>
          <w:bCs/>
          <w:sz w:val="22"/>
          <w:szCs w:val="22"/>
        </w:rPr>
        <w:tab/>
        <w:t>DIRECTING WITNESSES TO APPEAR AT THE</w:t>
      </w:r>
    </w:p>
    <w:p w:rsidR="006D1CA4" w:rsidRDefault="006D1CA4" w:rsidP="006D1CA4">
      <w:pPr>
        <w:widowControl w:val="0"/>
        <w:ind w:right="-72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w:t>
      </w:r>
      <w:r>
        <w:rPr>
          <w:b/>
          <w:bCs/>
          <w:sz w:val="22"/>
          <w:szCs w:val="22"/>
        </w:rPr>
        <w:tab/>
        <w:t xml:space="preserve">SOLICITOR’S OFFICE FOR INTERVIEWS  </w:t>
      </w:r>
    </w:p>
    <w:p w:rsidR="006D1CA4" w:rsidRDefault="006D1CA4" w:rsidP="006D1CA4">
      <w:pPr>
        <w:widowControl w:val="0"/>
        <w:ind w:right="-72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w:t>
      </w:r>
      <w:r>
        <w:rPr>
          <w:b/>
          <w:bCs/>
          <w:sz w:val="22"/>
          <w:szCs w:val="22"/>
        </w:rPr>
        <w:tab/>
      </w:r>
    </w:p>
    <w:p w:rsidR="00453FA8" w:rsidRDefault="002C214D" w:rsidP="006D1CA4">
      <w:pPr>
        <w:widowControl w:val="0"/>
        <w:rPr>
          <w:b/>
          <w:bCs/>
          <w:caps/>
          <w:sz w:val="22"/>
          <w:szCs w:val="22"/>
        </w:rPr>
      </w:pPr>
      <w:r>
        <w:rPr>
          <w:b/>
          <w:bCs/>
          <w:caps/>
          <w:sz w:val="22"/>
          <w:szCs w:val="22"/>
        </w:rPr>
        <w:t>xxxxxx</w:t>
      </w:r>
      <w:r w:rsidR="006D1CA4">
        <w:rPr>
          <w:b/>
          <w:bCs/>
          <w:caps/>
          <w:sz w:val="22"/>
          <w:szCs w:val="22"/>
        </w:rPr>
        <w:t xml:space="preserve"> d. </w:t>
      </w:r>
      <w:r>
        <w:rPr>
          <w:b/>
          <w:bCs/>
          <w:caps/>
          <w:sz w:val="22"/>
          <w:szCs w:val="22"/>
        </w:rPr>
        <w:t>xxxxxx</w:t>
      </w:r>
      <w:r w:rsidR="006D1CA4">
        <w:rPr>
          <w:b/>
          <w:bCs/>
          <w:caps/>
          <w:sz w:val="22"/>
          <w:szCs w:val="22"/>
        </w:rPr>
        <w:t>,</w:t>
      </w:r>
      <w:r w:rsidR="006D1CA4">
        <w:rPr>
          <w:b/>
          <w:bCs/>
          <w:caps/>
          <w:sz w:val="22"/>
          <w:szCs w:val="22"/>
        </w:rPr>
        <w:tab/>
      </w:r>
      <w:r w:rsidR="006D1CA4">
        <w:rPr>
          <w:b/>
          <w:bCs/>
          <w:caps/>
          <w:sz w:val="22"/>
          <w:szCs w:val="22"/>
        </w:rPr>
        <w:tab/>
        <w:t>)</w:t>
      </w:r>
      <w:r w:rsidR="006D1CA4">
        <w:rPr>
          <w:b/>
          <w:bCs/>
          <w:caps/>
          <w:sz w:val="22"/>
          <w:szCs w:val="22"/>
        </w:rPr>
        <w:tab/>
      </w:r>
    </w:p>
    <w:p w:rsidR="006D1CA4" w:rsidRPr="00EB4C67" w:rsidRDefault="006D1CA4" w:rsidP="006D1CA4">
      <w:pPr>
        <w:widowControl w:val="0"/>
        <w:rPr>
          <w:b/>
          <w:bCs/>
          <w:caps/>
          <w:sz w:val="22"/>
          <w:szCs w:val="22"/>
        </w:rPr>
      </w:pPr>
      <w:r>
        <w:rPr>
          <w:b/>
          <w:bCs/>
          <w:caps/>
          <w:sz w:val="22"/>
          <w:szCs w:val="22"/>
        </w:rPr>
        <w:tab/>
      </w:r>
      <w:r>
        <w:rPr>
          <w:b/>
          <w:bCs/>
          <w:caps/>
          <w:sz w:val="22"/>
          <w:szCs w:val="22"/>
        </w:rPr>
        <w:tab/>
      </w:r>
      <w:r>
        <w:rPr>
          <w:b/>
          <w:bCs/>
          <w:caps/>
          <w:sz w:val="22"/>
          <w:szCs w:val="22"/>
        </w:rPr>
        <w:tab/>
        <w:t xml:space="preserve"> </w:t>
      </w:r>
      <w:r>
        <w:rPr>
          <w:b/>
          <w:bCs/>
          <w:caps/>
          <w:sz w:val="22"/>
          <w:szCs w:val="22"/>
        </w:rPr>
        <w:tab/>
        <w:t xml:space="preserve">      </w:t>
      </w:r>
      <w:r>
        <w:rPr>
          <w:b/>
          <w:bCs/>
          <w:caps/>
          <w:sz w:val="22"/>
          <w:szCs w:val="22"/>
        </w:rPr>
        <w:tab/>
        <w:t>)</w:t>
      </w:r>
      <w:r>
        <w:rPr>
          <w:b/>
          <w:bCs/>
          <w:caps/>
          <w:sz w:val="22"/>
          <w:szCs w:val="22"/>
        </w:rPr>
        <w:tab/>
        <w:t xml:space="preserve"> </w:t>
      </w:r>
    </w:p>
    <w:p w:rsidR="006D1CA4" w:rsidRPr="00EB4C67" w:rsidRDefault="006D1CA4" w:rsidP="006D1CA4">
      <w:pPr>
        <w:widowControl w:val="0"/>
        <w:ind w:left="720" w:firstLine="720"/>
        <w:rPr>
          <w:b/>
          <w:bCs/>
          <w:caps/>
          <w:sz w:val="22"/>
          <w:szCs w:val="22"/>
        </w:rPr>
      </w:pPr>
      <w:proofErr w:type="gramStart"/>
      <w:r>
        <w:rPr>
          <w:b/>
          <w:bCs/>
          <w:caps/>
          <w:sz w:val="22"/>
          <w:szCs w:val="22"/>
        </w:rPr>
        <w:t>Defendant.</w:t>
      </w:r>
      <w:proofErr w:type="gramEnd"/>
      <w:r>
        <w:rPr>
          <w:b/>
          <w:bCs/>
          <w:caps/>
          <w:sz w:val="22"/>
          <w:szCs w:val="22"/>
        </w:rPr>
        <w:t xml:space="preserve">      </w:t>
      </w:r>
      <w:r>
        <w:rPr>
          <w:b/>
          <w:bCs/>
          <w:caps/>
          <w:sz w:val="22"/>
          <w:szCs w:val="22"/>
        </w:rPr>
        <w:tab/>
        <w:t>)</w:t>
      </w:r>
      <w:r>
        <w:rPr>
          <w:b/>
          <w:bCs/>
          <w:caps/>
          <w:sz w:val="22"/>
          <w:szCs w:val="22"/>
        </w:rPr>
        <w:tab/>
      </w:r>
    </w:p>
    <w:p w:rsidR="006D1CA4" w:rsidRDefault="006D1CA4" w:rsidP="006D1CA4">
      <w:pPr>
        <w:rPr>
          <w:b/>
          <w:bCs/>
          <w:caps/>
          <w:sz w:val="22"/>
          <w:szCs w:val="22"/>
        </w:rPr>
      </w:pPr>
      <w:r>
        <w:rPr>
          <w:b/>
          <w:bCs/>
          <w:caps/>
          <w:sz w:val="22"/>
          <w:szCs w:val="22"/>
        </w:rPr>
        <w:tab/>
      </w:r>
      <w:r>
        <w:rPr>
          <w:b/>
          <w:bCs/>
          <w:caps/>
          <w:sz w:val="22"/>
          <w:szCs w:val="22"/>
        </w:rPr>
        <w:tab/>
      </w:r>
      <w:r>
        <w:rPr>
          <w:b/>
          <w:bCs/>
          <w:caps/>
          <w:sz w:val="22"/>
          <w:szCs w:val="22"/>
        </w:rPr>
        <w:tab/>
      </w:r>
      <w:r>
        <w:rPr>
          <w:b/>
          <w:bCs/>
          <w:caps/>
          <w:sz w:val="22"/>
          <w:szCs w:val="22"/>
        </w:rPr>
        <w:tab/>
      </w:r>
      <w:r>
        <w:rPr>
          <w:b/>
          <w:bCs/>
          <w:caps/>
          <w:sz w:val="22"/>
          <w:szCs w:val="22"/>
        </w:rPr>
        <w:tab/>
        <w:t>)</w:t>
      </w:r>
      <w:r>
        <w:rPr>
          <w:b/>
          <w:bCs/>
          <w:caps/>
          <w:sz w:val="22"/>
          <w:szCs w:val="22"/>
        </w:rPr>
        <w:tab/>
        <w:t xml:space="preserve"> </w:t>
      </w:r>
    </w:p>
    <w:p w:rsidR="006D1CA4" w:rsidRDefault="006D1CA4" w:rsidP="006D1CA4">
      <w:pPr>
        <w:rPr>
          <w:b/>
          <w:bCs/>
          <w:caps/>
          <w:sz w:val="22"/>
          <w:szCs w:val="22"/>
        </w:rPr>
      </w:pPr>
      <w:r w:rsidRPr="00EB4C67">
        <w:rPr>
          <w:b/>
          <w:bCs/>
          <w:caps/>
          <w:sz w:val="22"/>
          <w:szCs w:val="22"/>
        </w:rPr>
        <w:t>_</w:t>
      </w:r>
      <w:r>
        <w:rPr>
          <w:b/>
          <w:bCs/>
          <w:caps/>
          <w:sz w:val="22"/>
          <w:szCs w:val="22"/>
        </w:rPr>
        <w:t>_______________________________</w:t>
      </w:r>
      <w:r>
        <w:rPr>
          <w:b/>
          <w:bCs/>
          <w:caps/>
          <w:sz w:val="22"/>
          <w:szCs w:val="22"/>
        </w:rPr>
        <w:tab/>
      </w:r>
      <w:r w:rsidRPr="00EB4C67">
        <w:rPr>
          <w:b/>
          <w:bCs/>
          <w:caps/>
          <w:sz w:val="22"/>
          <w:szCs w:val="22"/>
        </w:rPr>
        <w:t>)</w:t>
      </w:r>
      <w:r>
        <w:rPr>
          <w:b/>
          <w:bCs/>
          <w:caps/>
          <w:sz w:val="22"/>
          <w:szCs w:val="22"/>
        </w:rPr>
        <w:tab/>
      </w:r>
    </w:p>
    <w:p w:rsidR="006D1CA4" w:rsidRPr="006F0391" w:rsidRDefault="006D1CA4" w:rsidP="006D1CA4">
      <w:pPr>
        <w:rPr>
          <w:b/>
          <w:sz w:val="22"/>
          <w:szCs w:val="22"/>
        </w:rPr>
      </w:pPr>
      <w:r>
        <w:tab/>
      </w:r>
      <w:r>
        <w:tab/>
      </w:r>
      <w:r>
        <w:tab/>
      </w:r>
      <w:r>
        <w:tab/>
      </w:r>
      <w:r>
        <w:tab/>
      </w:r>
      <w:r>
        <w:tab/>
      </w:r>
    </w:p>
    <w:p w:rsidR="006D1CA4" w:rsidRDefault="006D1CA4" w:rsidP="006D1CA4">
      <w:pPr>
        <w:rPr>
          <w:b/>
        </w:rPr>
      </w:pPr>
    </w:p>
    <w:p w:rsidR="00A8303D" w:rsidRDefault="00C63C47" w:rsidP="006D1CA4">
      <w:pPr>
        <w:spacing w:line="480" w:lineRule="auto"/>
      </w:pPr>
      <w:r>
        <w:tab/>
      </w:r>
      <w:r w:rsidR="006D1CA4">
        <w:t xml:space="preserve">Defense counsel moves this Court for an order in the above referenced case prohibiting the Solicitor’s office </w:t>
      </w:r>
      <w:r w:rsidR="00324B10">
        <w:t xml:space="preserve">from issuing subpoenas directing witnesses to appear at the Fifteenth Judicial Circuit Solicitor’s Office for interviews.  </w:t>
      </w:r>
    </w:p>
    <w:p w:rsidR="00324B10" w:rsidRDefault="00C63C47" w:rsidP="006D1CA4">
      <w:pPr>
        <w:spacing w:line="480" w:lineRule="auto"/>
      </w:pPr>
      <w:r>
        <w:tab/>
        <w:t>The issuance of subpoenas in General Sessions Court is governed by S.C. Rule of Crim. Proc. 13(a), which states as follows:</w:t>
      </w:r>
    </w:p>
    <w:p w:rsidR="00C63C47" w:rsidRPr="00C63C47" w:rsidRDefault="00C63C47" w:rsidP="00C63C47">
      <w:pPr>
        <w:ind w:left="720" w:right="720"/>
      </w:pPr>
      <w:r w:rsidRPr="00C63C47">
        <w:rPr>
          <w:b/>
          <w:bCs/>
        </w:rPr>
        <w:t>(a) Issuance of Subpoenas.</w:t>
      </w:r>
      <w:r w:rsidRPr="00C63C47">
        <w:t xml:space="preserve"> Upon the request of any party, the clerk of court shall issue subpoenas or subpoenas </w:t>
      </w:r>
      <w:proofErr w:type="spellStart"/>
      <w:r w:rsidRPr="00C63C47">
        <w:t>duces</w:t>
      </w:r>
      <w:proofErr w:type="spellEnd"/>
      <w:r w:rsidRPr="00C63C47">
        <w:t xml:space="preserve"> </w:t>
      </w:r>
      <w:proofErr w:type="spellStart"/>
      <w:r w:rsidRPr="00C63C47">
        <w:t>tecum</w:t>
      </w:r>
      <w:proofErr w:type="spellEnd"/>
      <w:r w:rsidRPr="00C63C47">
        <w:t xml:space="preserve"> for any person or persons to attend as witnesses in any cause or matter in the General Sessions Court. The subpoena shall state the name of the court, the title of the action, and shall command each person to whom it is directed to attend and give testimony, or otherwise produce documentary evidence at time and place therein specified. The subpoena shall also set forth the name of the party requesting the appearance of such witness and the name of counsel for the party, if any.</w:t>
      </w:r>
    </w:p>
    <w:p w:rsidR="00C63C47" w:rsidRDefault="00C63C47" w:rsidP="006D1CA4">
      <w:pPr>
        <w:spacing w:line="480" w:lineRule="auto"/>
      </w:pPr>
    </w:p>
    <w:p w:rsidR="00C63C47" w:rsidRDefault="00C63C47" w:rsidP="006D1CA4">
      <w:pPr>
        <w:spacing w:line="480" w:lineRule="auto"/>
      </w:pPr>
      <w:r>
        <w:tab/>
        <w:t xml:space="preserve">Per Rule 13, the Clerk of Court may issue two types of subpoenas: 1) a subpoena commanding “each person to whom it is directed to attend and give testimony,” or 2) a subpoena </w:t>
      </w:r>
      <w:proofErr w:type="spellStart"/>
      <w:r>
        <w:t>duces</w:t>
      </w:r>
      <w:proofErr w:type="spellEnd"/>
      <w:r>
        <w:t xml:space="preserve"> </w:t>
      </w:r>
      <w:proofErr w:type="spellStart"/>
      <w:r>
        <w:t>tecum</w:t>
      </w:r>
      <w:proofErr w:type="spellEnd"/>
      <w:r>
        <w:t xml:space="preserve"> commanding each person to whom it is directed to “otherwise produce documentary evidence at time and place therein specified.”  A subpoena is properly issued to command a witness to appear in court to give testimony; however, the Fifteenth Circuit Solicitor’s Office is </w:t>
      </w:r>
      <w:r>
        <w:lastRenderedPageBreak/>
        <w:t>and has been issuing subpoenas commanding witnesses to appear in their office for</w:t>
      </w:r>
      <w:r w:rsidR="003A0449">
        <w:t xml:space="preserve"> the purpose of interrogation.  </w:t>
      </w:r>
      <w:r w:rsidR="003A0449" w:rsidRPr="000D08E2">
        <w:rPr>
          <w:u w:val="single"/>
        </w:rPr>
        <w:t>See</w:t>
      </w:r>
      <w:r w:rsidR="003A0449">
        <w:t xml:space="preserve"> Exhibit One.  </w:t>
      </w:r>
    </w:p>
    <w:p w:rsidR="003A0449" w:rsidRDefault="003A0449" w:rsidP="006D1CA4">
      <w:pPr>
        <w:spacing w:line="480" w:lineRule="auto"/>
      </w:pPr>
      <w:r>
        <w:tab/>
        <w:t>On February 1</w:t>
      </w:r>
      <w:r w:rsidR="000D08E2">
        <w:t xml:space="preserve">3, 2009, Circuit Solicitor Gregory </w:t>
      </w:r>
      <w:proofErr w:type="spellStart"/>
      <w:r w:rsidR="000D08E2">
        <w:t>Hembree</w:t>
      </w:r>
      <w:proofErr w:type="spellEnd"/>
      <w:r w:rsidR="000D08E2">
        <w:t xml:space="preserve"> acknowledged, during the course of cross examination in an unrelated case, that, although he was hesitant to admit it, he was “certain that it has” happened in his office:</w:t>
      </w:r>
    </w:p>
    <w:p w:rsidR="000D08E2" w:rsidRDefault="000D08E2" w:rsidP="00CC3E61">
      <w:pPr>
        <w:ind w:left="720" w:right="720"/>
      </w:pPr>
      <w:r>
        <w:t xml:space="preserve">  </w:t>
      </w:r>
      <w:r>
        <w:tab/>
      </w:r>
      <w:r>
        <w:tab/>
        <w:t>Q</w:t>
      </w:r>
      <w:r>
        <w:tab/>
        <w:t xml:space="preserve"> I SEE.  ARE THERE EVER ANY SENT OUT THERE THAT COMMAND A PERSON ONLY TO COME TO THE OFFICE SAY FOR AN INTERVIEW?</w:t>
      </w:r>
    </w:p>
    <w:p w:rsidR="000D08E2" w:rsidRDefault="000D08E2" w:rsidP="00CC3E61">
      <w:pPr>
        <w:ind w:left="720" w:right="720"/>
      </w:pPr>
      <w:r>
        <w:t xml:space="preserve">  </w:t>
      </w:r>
      <w:r>
        <w:tab/>
      </w:r>
      <w:r>
        <w:tab/>
        <w:t>A</w:t>
      </w:r>
      <w:r>
        <w:tab/>
        <w:t xml:space="preserve"> MR. CONDON, I WOULD HATE TO SAY THAT THAT HAS NEVER HAPPENED</w:t>
      </w:r>
      <w:proofErr w:type="gramStart"/>
      <w:r>
        <w:t>,</w:t>
      </w:r>
      <w:proofErr w:type="gramEnd"/>
      <w:r>
        <w:t xml:space="preserve"> I'M CERTAIN THAT IT HAS.  I DON'T THINK IT IS A, IT IS A, I DON'T THINK IT IS A, IT IS A, AS FAR AS I KNOW IT'S NOT SOMETHING THAT WE DO ON A ON A COMMON BASIS.  I MEAN WE BRING WITNESSES IN FOR, FOR COURT BUT YOU'RE JUST TALKING ABOUT, I ASSUME YOU'RE TALKING </w:t>
      </w:r>
      <w:proofErr w:type="gramStart"/>
      <w:r>
        <w:t>ABOUT,</w:t>
      </w:r>
      <w:proofErr w:type="gramEnd"/>
      <w:r>
        <w:t xml:space="preserve"> LET ME CLARIFY YOUR QUESTION.  YOU'RE TALKING ABOUT JUST LIKE A PRETRIAL CONFERENCE WHERE I BRING THE WITNESS IN FOR A PRETRIAL CONFERENCE AGAIN I WOULDN'T SAY THAT WE HAD, I DON'T, I DON'T KNOW THAT I CAN SAY THAT WE'VE NEVER DONE THAT BUT I DON'T, THAT'S NOT A COMMON PRACTICE THAT I KNOW OF IN OUR OFFICE, NO.</w:t>
      </w:r>
    </w:p>
    <w:p w:rsidR="000D08E2" w:rsidRDefault="000D08E2" w:rsidP="000D08E2">
      <w:pPr>
        <w:spacing w:line="480" w:lineRule="auto"/>
        <w:ind w:left="720" w:right="720"/>
      </w:pPr>
    </w:p>
    <w:p w:rsidR="000D08E2" w:rsidRDefault="000D08E2" w:rsidP="006D1CA4">
      <w:pPr>
        <w:spacing w:line="480" w:lineRule="auto"/>
      </w:pPr>
      <w:r w:rsidRPr="000D08E2">
        <w:t>Transcript of Five Rivers Hearing</w:t>
      </w:r>
      <w:r>
        <w:t xml:space="preserve">, pp 443-444 (attached as Exhibit Two).  </w:t>
      </w:r>
    </w:p>
    <w:p w:rsidR="000D08E2" w:rsidRDefault="000D08E2" w:rsidP="006D1CA4">
      <w:pPr>
        <w:spacing w:line="480" w:lineRule="auto"/>
      </w:pPr>
      <w:r>
        <w:tab/>
        <w:t xml:space="preserve">Further, Solicitor </w:t>
      </w:r>
      <w:proofErr w:type="spellStart"/>
      <w:r>
        <w:t>Hembree</w:t>
      </w:r>
      <w:proofErr w:type="spellEnd"/>
      <w:r>
        <w:t xml:space="preserve"> acknowledged that no training had been given in the issuance of subpoenas since he took office as the Fifteenth Circuit Solicitor:</w:t>
      </w:r>
    </w:p>
    <w:p w:rsidR="000D08E2" w:rsidRDefault="000D08E2" w:rsidP="00CC3E61">
      <w:pPr>
        <w:ind w:left="720" w:right="720"/>
      </w:pPr>
      <w:r>
        <w:t>Q</w:t>
      </w:r>
      <w:r>
        <w:tab/>
        <w:t xml:space="preserve"> NOW SO I CAN GET AN UNDERSTANDING OF THE PROCEDURE WAS THERE ANY TRAINING, WAS THERE ANY TRAINING GIVEN TO ANYONE IN YOUR OFFICE ABOUT THE ISSUANCE OF SUBPOENAS?</w:t>
      </w:r>
    </w:p>
    <w:p w:rsidR="000D08E2" w:rsidRDefault="000D08E2" w:rsidP="00CC3E61">
      <w:pPr>
        <w:ind w:left="720" w:right="720"/>
      </w:pPr>
      <w:r>
        <w:t xml:space="preserve">  </w:t>
      </w:r>
      <w:r>
        <w:tab/>
      </w:r>
      <w:r>
        <w:tab/>
        <w:t>A</w:t>
      </w:r>
      <w:r>
        <w:tab/>
        <w:t xml:space="preserve"> YOU KNOW NONE, NONE FROM ME.  </w:t>
      </w:r>
      <w:r w:rsidR="00CC3E61">
        <w:t>. . .</w:t>
      </w:r>
    </w:p>
    <w:p w:rsidR="00CC3E61" w:rsidRDefault="00CC3E61" w:rsidP="00CC3E61">
      <w:pPr>
        <w:ind w:left="720" w:right="720"/>
      </w:pPr>
    </w:p>
    <w:p w:rsidR="000D08E2" w:rsidRDefault="000D08E2" w:rsidP="006D1CA4">
      <w:pPr>
        <w:spacing w:line="480" w:lineRule="auto"/>
      </w:pPr>
      <w:r>
        <w:t xml:space="preserve"> </w:t>
      </w:r>
      <w:r w:rsidRPr="000D08E2">
        <w:rPr>
          <w:u w:val="single"/>
        </w:rPr>
        <w:t>Id</w:t>
      </w:r>
      <w:r>
        <w:t xml:space="preserve">. p 433 (attached as Exhibit Three).  </w:t>
      </w:r>
    </w:p>
    <w:p w:rsidR="003A0449" w:rsidRDefault="00A8303D" w:rsidP="006D1CA4">
      <w:pPr>
        <w:spacing w:line="480" w:lineRule="auto"/>
      </w:pPr>
      <w:r>
        <w:tab/>
        <w:t xml:space="preserve">Exhibit </w:t>
      </w:r>
      <w:proofErr w:type="gramStart"/>
      <w:r>
        <w:t>One</w:t>
      </w:r>
      <w:proofErr w:type="gramEnd"/>
      <w:r w:rsidR="003A0449">
        <w:t xml:space="preserve"> </w:t>
      </w:r>
      <w:r>
        <w:t>is</w:t>
      </w:r>
      <w:r w:rsidR="003A0449">
        <w:t xml:space="preserve"> a subpoena issued by the Fifteenth Circuit Solicitor’s Office</w:t>
      </w:r>
      <w:r w:rsidR="000D08E2">
        <w:t xml:space="preserve"> and served on Mr. Jerry </w:t>
      </w:r>
      <w:proofErr w:type="spellStart"/>
      <w:r w:rsidR="000D08E2">
        <w:t>Legare</w:t>
      </w:r>
      <w:proofErr w:type="spellEnd"/>
      <w:r w:rsidR="000D08E2">
        <w:t xml:space="preserve">, in the case of State v. Richardson, </w:t>
      </w:r>
      <w:r w:rsidR="00701413">
        <w:t xml:space="preserve">directing Mr. </w:t>
      </w:r>
      <w:proofErr w:type="spellStart"/>
      <w:r w:rsidR="00701413">
        <w:t>Legare</w:t>
      </w:r>
      <w:proofErr w:type="spellEnd"/>
      <w:r w:rsidR="00701413">
        <w:t xml:space="preserve"> to appear at the Solicitor’s Office on December 12, 2012.  It is not a subpoena </w:t>
      </w:r>
      <w:proofErr w:type="spellStart"/>
      <w:r w:rsidR="00701413">
        <w:t>duces</w:t>
      </w:r>
      <w:proofErr w:type="spellEnd"/>
      <w:r w:rsidR="00701413">
        <w:t xml:space="preserve"> </w:t>
      </w:r>
      <w:proofErr w:type="spellStart"/>
      <w:r w:rsidR="00701413">
        <w:t>tecum</w:t>
      </w:r>
      <w:proofErr w:type="spellEnd"/>
      <w:r w:rsidR="00701413">
        <w:t xml:space="preserve">, as is indicated by the </w:t>
      </w:r>
      <w:r w:rsidR="00701413">
        <w:lastRenderedPageBreak/>
        <w:t>checked box next to “YOU ARE HEREBY COMMANDED to appear in the above named court at the place, date, and time specified below to testify in the above entitled case.”  However, the witness is n</w:t>
      </w:r>
      <w:r w:rsidR="00413970">
        <w:t xml:space="preserve">ot directed to appear in court - </w:t>
      </w:r>
      <w:r w:rsidR="00701413">
        <w:t xml:space="preserve">in the box which states “COURTROOM,” “SOLICITOR’S OFFICE” has been typed in as the location.  </w:t>
      </w:r>
    </w:p>
    <w:p w:rsidR="00701413" w:rsidRDefault="00CC3E61" w:rsidP="006D1CA4">
      <w:pPr>
        <w:spacing w:line="480" w:lineRule="auto"/>
      </w:pPr>
      <w:r>
        <w:tab/>
        <w:t xml:space="preserve">The reverse side of the subpoena has been modified to state: “ADDITIONAL INSTRUCTIONS: Failure to appear in court pursuant to this subpoena constitutes contempt of court.”  </w:t>
      </w:r>
    </w:p>
    <w:p w:rsidR="00CC3E61" w:rsidRDefault="00CC3E61" w:rsidP="006D1CA4">
      <w:pPr>
        <w:spacing w:line="480" w:lineRule="auto"/>
      </w:pPr>
      <w:r>
        <w:tab/>
        <w:t>The Fifteenth Circuit Solicitor’s Office has a long history of abuse of the sub</w:t>
      </w:r>
      <w:r w:rsidR="00754240">
        <w:t xml:space="preserve">poena power, which is reflected in the testimony taken during the course of the “Five Rivers” case (full transcript available but not attached to this motion), and includes: maintaining stamps with the Clerk’s signature in the Solicitor’s Office, which were kept by the Solicitor’s Office investigators and secretaries, not keeping track of those stamps or who had possession of them, using those stamps to issue subpoenas without the Clerk’s review or signature, allowing Solicitor’s Office investigators to issue subpoenas without supervision or review by prosecuting attorneys, issuing subpoenas </w:t>
      </w:r>
      <w:proofErr w:type="spellStart"/>
      <w:r w:rsidR="00754240">
        <w:t>duces</w:t>
      </w:r>
      <w:proofErr w:type="spellEnd"/>
      <w:r w:rsidR="00754240">
        <w:t xml:space="preserve"> </w:t>
      </w:r>
      <w:proofErr w:type="spellStart"/>
      <w:r w:rsidR="00754240">
        <w:t>tecum</w:t>
      </w:r>
      <w:proofErr w:type="spellEnd"/>
      <w:r w:rsidR="00754240">
        <w:t xml:space="preserve"> before a case had been filed, issuing subpoenas and sending them out of state without regard to the requirements for out of state subpoenas, failing to provide any training to prosecuting attorneys or support staff as to the issuance of subpoenas, and issuing subpoenas commanding witnesses to appear at the Solicitor’s Office for interrogation.  </w:t>
      </w:r>
    </w:p>
    <w:p w:rsidR="00CC3E61" w:rsidRPr="006D1CA4" w:rsidRDefault="00CC3E61" w:rsidP="006D1CA4">
      <w:pPr>
        <w:spacing w:line="480" w:lineRule="auto"/>
      </w:pPr>
      <w:r>
        <w:tab/>
      </w:r>
      <w:r w:rsidR="00A8303D">
        <w:t xml:space="preserve">At a minimum, the Fifteenth Circuit Solicitor has been aware of these </w:t>
      </w:r>
      <w:r w:rsidR="007D5881">
        <w:t>violations since February of 2009</w:t>
      </w:r>
      <w:r w:rsidR="00A8303D">
        <w:t xml:space="preserve">, as is evidenced by the attached transcript.  </w:t>
      </w:r>
      <w:r w:rsidR="00754240">
        <w:t>Undersigned counsel submits that the use of subpoenas to command witnesses to appear in the Solicitor’s Office for interview</w:t>
      </w:r>
      <w:r w:rsidR="007D5881">
        <w:t>s</w:t>
      </w:r>
      <w:r w:rsidR="00754240">
        <w:t xml:space="preserve"> constitutes a continuing abuse of the</w:t>
      </w:r>
      <w:r w:rsidR="00A8303D">
        <w:t xml:space="preserve"> subpoena power which will only be corrected by an Order </w:t>
      </w:r>
      <w:r w:rsidR="00A8303D">
        <w:lastRenderedPageBreak/>
        <w:t xml:space="preserve">issued by this Court directing the Fifteenth Circuit Solicitor’s Office to stop issuing subpoenas that are not in compliance with Rule 13.  </w:t>
      </w:r>
    </w:p>
    <w:p w:rsidR="006D1CA4" w:rsidRDefault="006D1CA4" w:rsidP="006D1CA4">
      <w:pPr>
        <w:widowControl w:val="0"/>
        <w:autoSpaceDE w:val="0"/>
        <w:autoSpaceDN w:val="0"/>
        <w:adjustRightInd w:val="0"/>
        <w:spacing w:line="480" w:lineRule="auto"/>
        <w:ind w:right="720"/>
      </w:pPr>
      <w:r w:rsidRPr="00D567D5">
        <w:tab/>
      </w:r>
      <w:r w:rsidRPr="00D567D5">
        <w:tab/>
      </w:r>
      <w:r w:rsidRPr="00D567D5">
        <w:tab/>
      </w:r>
      <w:r w:rsidRPr="00D567D5">
        <w:tab/>
      </w:r>
      <w:r w:rsidRPr="00D567D5">
        <w:tab/>
      </w:r>
      <w:r w:rsidRPr="00D567D5">
        <w:tab/>
      </w:r>
      <w:r w:rsidRPr="00D567D5">
        <w:tab/>
      </w:r>
      <w:r w:rsidRPr="00D567D5">
        <w:tab/>
      </w:r>
      <w:r w:rsidRPr="00D567D5">
        <w:tab/>
      </w:r>
    </w:p>
    <w:p w:rsidR="006D1CA4" w:rsidRDefault="006D1CA4" w:rsidP="006D1CA4">
      <w:pPr>
        <w:widowControl w:val="0"/>
        <w:autoSpaceDE w:val="0"/>
        <w:autoSpaceDN w:val="0"/>
        <w:adjustRightInd w:val="0"/>
        <w:ind w:left="4320" w:right="720" w:firstLine="720"/>
      </w:pPr>
    </w:p>
    <w:p w:rsidR="006D1CA4" w:rsidRPr="00D567D5" w:rsidRDefault="006D1CA4" w:rsidP="006D1CA4">
      <w:pPr>
        <w:widowControl w:val="0"/>
        <w:autoSpaceDE w:val="0"/>
        <w:autoSpaceDN w:val="0"/>
        <w:adjustRightInd w:val="0"/>
        <w:ind w:left="4320" w:right="720" w:firstLine="720"/>
      </w:pPr>
      <w:r w:rsidRPr="00D567D5">
        <w:t>Respectfully submitted,</w:t>
      </w:r>
    </w:p>
    <w:p w:rsidR="006D1CA4" w:rsidRPr="00D567D5" w:rsidRDefault="006D1CA4" w:rsidP="006D1CA4">
      <w:pPr>
        <w:widowControl w:val="0"/>
        <w:autoSpaceDE w:val="0"/>
        <w:autoSpaceDN w:val="0"/>
        <w:adjustRightInd w:val="0"/>
        <w:ind w:right="720"/>
      </w:pPr>
      <w:r w:rsidRPr="00D567D5">
        <w:tab/>
      </w:r>
      <w:r w:rsidRPr="00D567D5">
        <w:tab/>
      </w:r>
      <w:r w:rsidRPr="00D567D5">
        <w:tab/>
      </w:r>
      <w:r w:rsidRPr="00D567D5">
        <w:tab/>
      </w:r>
      <w:r w:rsidRPr="00D567D5">
        <w:tab/>
      </w:r>
    </w:p>
    <w:p w:rsidR="006D1CA4" w:rsidRDefault="006D1CA4" w:rsidP="006D1CA4">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right="720" w:firstLine="2880"/>
      </w:pPr>
      <w:r w:rsidRPr="00D567D5">
        <w:tab/>
        <w:t>________________________</w:t>
      </w:r>
      <w:r w:rsidRPr="00D567D5">
        <w:tab/>
      </w:r>
      <w:r w:rsidRPr="00D567D5">
        <w:tab/>
      </w:r>
      <w:r w:rsidRPr="00D567D5">
        <w:tab/>
      </w:r>
      <w:r w:rsidRPr="00D567D5">
        <w:tab/>
      </w:r>
      <w:r w:rsidRPr="00D567D5">
        <w:tab/>
      </w:r>
      <w:r w:rsidRPr="00D567D5">
        <w:tab/>
      </w:r>
      <w:r>
        <w:t>Bobby G. Frederick</w:t>
      </w:r>
    </w:p>
    <w:p w:rsidR="006D1CA4" w:rsidRPr="00D567D5" w:rsidRDefault="006D1CA4" w:rsidP="006D1CA4">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right="720" w:firstLine="2880"/>
      </w:pPr>
      <w:r>
        <w:tab/>
        <w:t>Frederick Law Office</w:t>
      </w:r>
    </w:p>
    <w:p w:rsidR="006D1CA4" w:rsidRPr="00D567D5" w:rsidRDefault="006D1CA4" w:rsidP="006D1C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720"/>
      </w:pPr>
      <w:r w:rsidRPr="00D567D5">
        <w:tab/>
      </w:r>
      <w:r w:rsidRPr="00D567D5">
        <w:tab/>
      </w:r>
      <w:r w:rsidRPr="00D567D5">
        <w:tab/>
      </w:r>
      <w:r w:rsidRPr="00D567D5">
        <w:tab/>
      </w:r>
      <w:r w:rsidRPr="00D567D5">
        <w:tab/>
      </w:r>
      <w:r w:rsidRPr="00D567D5">
        <w:tab/>
      </w:r>
      <w:r w:rsidRPr="00D567D5">
        <w:tab/>
        <w:t>Attorney for the Defendant</w:t>
      </w:r>
    </w:p>
    <w:p w:rsidR="006D1CA4" w:rsidRPr="00D567D5" w:rsidRDefault="006D1CA4" w:rsidP="006D1C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720"/>
      </w:pPr>
      <w:r w:rsidRPr="00D567D5">
        <w:tab/>
      </w:r>
      <w:r w:rsidRPr="00D567D5">
        <w:tab/>
      </w:r>
      <w:r w:rsidRPr="00D567D5">
        <w:tab/>
      </w:r>
      <w:r w:rsidRPr="00D567D5">
        <w:tab/>
      </w:r>
      <w:r w:rsidRPr="00D567D5">
        <w:tab/>
      </w:r>
      <w:r w:rsidRPr="00D567D5">
        <w:tab/>
      </w:r>
      <w:r w:rsidRPr="00D567D5">
        <w:tab/>
        <w:t>P.O. Box 8219</w:t>
      </w:r>
    </w:p>
    <w:p w:rsidR="006D1CA4" w:rsidRPr="00D567D5" w:rsidRDefault="006D1CA4" w:rsidP="006D1C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720"/>
      </w:pPr>
      <w:r w:rsidRPr="00D567D5">
        <w:tab/>
      </w:r>
      <w:r w:rsidRPr="00D567D5">
        <w:tab/>
      </w:r>
      <w:r w:rsidRPr="00D567D5">
        <w:tab/>
      </w:r>
      <w:r w:rsidRPr="00D567D5">
        <w:tab/>
      </w:r>
      <w:r w:rsidRPr="00D567D5">
        <w:tab/>
      </w:r>
      <w:r w:rsidRPr="00D567D5">
        <w:tab/>
      </w:r>
      <w:r w:rsidRPr="00D567D5">
        <w:tab/>
        <w:t>Myrtle Beach, S.C. 29578</w:t>
      </w:r>
    </w:p>
    <w:p w:rsidR="006D1CA4" w:rsidRDefault="006D1CA4" w:rsidP="006D1C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720"/>
      </w:pPr>
      <w:r w:rsidRPr="00D567D5">
        <w:tab/>
      </w:r>
      <w:r w:rsidRPr="00D567D5">
        <w:tab/>
      </w:r>
      <w:r w:rsidRPr="00D567D5">
        <w:tab/>
      </w:r>
      <w:r w:rsidRPr="00D567D5">
        <w:tab/>
      </w:r>
      <w:r w:rsidRPr="00D567D5">
        <w:tab/>
      </w:r>
      <w:r w:rsidRPr="00D567D5">
        <w:tab/>
      </w:r>
      <w:r w:rsidRPr="00D567D5">
        <w:tab/>
        <w:t>843-444-6122</w:t>
      </w:r>
    </w:p>
    <w:p w:rsidR="006D1CA4" w:rsidRDefault="006D1CA4" w:rsidP="006D1C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720"/>
      </w:pPr>
      <w:r>
        <w:tab/>
      </w:r>
      <w:r>
        <w:tab/>
      </w:r>
      <w:r>
        <w:tab/>
      </w:r>
      <w:r>
        <w:tab/>
      </w:r>
      <w:r>
        <w:tab/>
      </w:r>
      <w:r>
        <w:tab/>
      </w:r>
      <w:r>
        <w:tab/>
      </w:r>
      <w:r w:rsidRPr="006D1CA4">
        <w:t>bfrederick@grandstrandlaw.com</w:t>
      </w:r>
    </w:p>
    <w:p w:rsidR="006D1CA4" w:rsidRPr="00D567D5" w:rsidRDefault="006D1CA4" w:rsidP="006D1CA4">
      <w:pPr>
        <w:widowControl w:val="0"/>
        <w:autoSpaceDE w:val="0"/>
        <w:autoSpaceDN w:val="0"/>
        <w:adjustRightInd w:val="0"/>
        <w:ind w:right="720"/>
      </w:pPr>
      <w:r>
        <w:t>December 13, 2012</w:t>
      </w:r>
    </w:p>
    <w:p w:rsidR="006D1CA4" w:rsidRPr="00D567D5" w:rsidRDefault="006D1CA4" w:rsidP="006D1CA4">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right="720" w:firstLine="2880"/>
      </w:pPr>
    </w:p>
    <w:p w:rsidR="00B3253E" w:rsidRDefault="00B3253E"/>
    <w:sectPr w:rsidR="00B3253E" w:rsidSect="00413970">
      <w:footerReference w:type="default" r:id="rId6"/>
      <w:pgSz w:w="12240" w:h="15840"/>
      <w:pgMar w:top="1440" w:right="1080" w:bottom="1440" w:left="180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A6E" w:rsidRDefault="00E46A6E" w:rsidP="00856D84">
      <w:r>
        <w:separator/>
      </w:r>
    </w:p>
  </w:endnote>
  <w:endnote w:type="continuationSeparator" w:id="0">
    <w:p w:rsidR="00E46A6E" w:rsidRDefault="00E46A6E" w:rsidP="00856D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79396"/>
      <w:docPartObj>
        <w:docPartGallery w:val="Page Numbers (Bottom of Page)"/>
        <w:docPartUnique/>
      </w:docPartObj>
    </w:sdtPr>
    <w:sdtContent>
      <w:sdt>
        <w:sdtPr>
          <w:id w:val="565050477"/>
          <w:docPartObj>
            <w:docPartGallery w:val="Page Numbers (Top of Page)"/>
            <w:docPartUnique/>
          </w:docPartObj>
        </w:sdtPr>
        <w:sdtContent>
          <w:p w:rsidR="00A8303D" w:rsidRDefault="00A8303D">
            <w:pPr>
              <w:pStyle w:val="Footer"/>
              <w:jc w:val="center"/>
            </w:pPr>
            <w:r>
              <w:t xml:space="preserve">Page </w:t>
            </w:r>
            <w:r w:rsidR="00044B11">
              <w:rPr>
                <w:b/>
              </w:rPr>
              <w:fldChar w:fldCharType="begin"/>
            </w:r>
            <w:r>
              <w:rPr>
                <w:b/>
              </w:rPr>
              <w:instrText xml:space="preserve"> PAGE </w:instrText>
            </w:r>
            <w:r w:rsidR="00044B11">
              <w:rPr>
                <w:b/>
              </w:rPr>
              <w:fldChar w:fldCharType="separate"/>
            </w:r>
            <w:r w:rsidR="002C214D">
              <w:rPr>
                <w:b/>
                <w:noProof/>
              </w:rPr>
              <w:t>2</w:t>
            </w:r>
            <w:r w:rsidR="00044B11">
              <w:rPr>
                <w:b/>
              </w:rPr>
              <w:fldChar w:fldCharType="end"/>
            </w:r>
            <w:r>
              <w:t xml:space="preserve"> of </w:t>
            </w:r>
            <w:r w:rsidR="00044B11">
              <w:rPr>
                <w:b/>
              </w:rPr>
              <w:fldChar w:fldCharType="begin"/>
            </w:r>
            <w:r>
              <w:rPr>
                <w:b/>
              </w:rPr>
              <w:instrText xml:space="preserve"> NUMPAGES  </w:instrText>
            </w:r>
            <w:r w:rsidR="00044B11">
              <w:rPr>
                <w:b/>
              </w:rPr>
              <w:fldChar w:fldCharType="separate"/>
            </w:r>
            <w:r w:rsidR="002C214D">
              <w:rPr>
                <w:b/>
                <w:noProof/>
              </w:rPr>
              <w:t>4</w:t>
            </w:r>
            <w:r w:rsidR="00044B11">
              <w:rPr>
                <w:b/>
              </w:rPr>
              <w:fldChar w:fldCharType="end"/>
            </w:r>
          </w:p>
        </w:sdtContent>
      </w:sdt>
    </w:sdtContent>
  </w:sdt>
  <w:p w:rsidR="00A8303D" w:rsidRDefault="00A83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A6E" w:rsidRDefault="00E46A6E" w:rsidP="00856D84">
      <w:r>
        <w:separator/>
      </w:r>
    </w:p>
  </w:footnote>
  <w:footnote w:type="continuationSeparator" w:id="0">
    <w:p w:rsidR="00E46A6E" w:rsidRDefault="00E46A6E" w:rsidP="00856D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D1CA4"/>
    <w:rsid w:val="00044B11"/>
    <w:rsid w:val="000D08E2"/>
    <w:rsid w:val="001F34E0"/>
    <w:rsid w:val="002C214D"/>
    <w:rsid w:val="00324B10"/>
    <w:rsid w:val="003A0449"/>
    <w:rsid w:val="00413970"/>
    <w:rsid w:val="00453FA8"/>
    <w:rsid w:val="00531662"/>
    <w:rsid w:val="006D1CA4"/>
    <w:rsid w:val="00701413"/>
    <w:rsid w:val="00754240"/>
    <w:rsid w:val="007D5881"/>
    <w:rsid w:val="00856D84"/>
    <w:rsid w:val="00A8303D"/>
    <w:rsid w:val="00B3253E"/>
    <w:rsid w:val="00C63C47"/>
    <w:rsid w:val="00CC3E61"/>
    <w:rsid w:val="00E46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1CA4"/>
    <w:pPr>
      <w:tabs>
        <w:tab w:val="center" w:pos="4680"/>
        <w:tab w:val="right" w:pos="9360"/>
      </w:tabs>
    </w:pPr>
  </w:style>
  <w:style w:type="character" w:customStyle="1" w:styleId="FooterChar">
    <w:name w:val="Footer Char"/>
    <w:basedOn w:val="DefaultParagraphFont"/>
    <w:link w:val="Footer"/>
    <w:uiPriority w:val="99"/>
    <w:rsid w:val="006D1CA4"/>
    <w:rPr>
      <w:rFonts w:ascii="Times New Roman" w:eastAsia="Times New Roman" w:hAnsi="Times New Roman" w:cs="Times New Roman"/>
      <w:sz w:val="24"/>
      <w:szCs w:val="24"/>
    </w:rPr>
  </w:style>
  <w:style w:type="character" w:styleId="Hyperlink">
    <w:name w:val="Hyperlink"/>
    <w:basedOn w:val="DefaultParagraphFont"/>
    <w:rsid w:val="006D1CA4"/>
    <w:rPr>
      <w:color w:val="0000FF"/>
      <w:u w:val="single"/>
    </w:rPr>
  </w:style>
  <w:style w:type="paragraph" w:styleId="Header">
    <w:name w:val="header"/>
    <w:basedOn w:val="Normal"/>
    <w:link w:val="HeaderChar"/>
    <w:uiPriority w:val="99"/>
    <w:semiHidden/>
    <w:unhideWhenUsed/>
    <w:rsid w:val="00413970"/>
    <w:pPr>
      <w:tabs>
        <w:tab w:val="center" w:pos="4680"/>
        <w:tab w:val="right" w:pos="9360"/>
      </w:tabs>
    </w:pPr>
  </w:style>
  <w:style w:type="character" w:customStyle="1" w:styleId="HeaderChar">
    <w:name w:val="Header Char"/>
    <w:basedOn w:val="DefaultParagraphFont"/>
    <w:link w:val="Header"/>
    <w:uiPriority w:val="99"/>
    <w:semiHidden/>
    <w:rsid w:val="0041397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G. Frederick</dc:creator>
  <cp:lastModifiedBy>Bobby G. Frederick</cp:lastModifiedBy>
  <cp:revision>4</cp:revision>
  <dcterms:created xsi:type="dcterms:W3CDTF">2012-12-13T21:05:00Z</dcterms:created>
  <dcterms:modified xsi:type="dcterms:W3CDTF">2013-07-22T22:56:00Z</dcterms:modified>
</cp:coreProperties>
</file>